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AAC7B1" w14:textId="77777777" w:rsidR="00DC4C17" w:rsidRPr="002829B9" w:rsidRDefault="00DC4C17" w:rsidP="00DC4C17"/>
    <w:p w14:paraId="2D4A488E" w14:textId="338C97F3" w:rsidR="00567178" w:rsidRDefault="000E6326" w:rsidP="00DC4C17">
      <w:pPr>
        <w:rPr>
          <w:rFonts w:ascii="Calibri" w:hAnsi="Calibri" w:cs="Calibri"/>
          <w:b/>
          <w:bCs/>
          <w:color w:val="4472C4" w:themeColor="accent1"/>
          <w:sz w:val="36"/>
          <w:szCs w:val="36"/>
        </w:rPr>
      </w:pPr>
      <w:r>
        <w:rPr>
          <w:rFonts w:ascii="Calibri" w:hAnsi="Calibri" w:cs="Calibri"/>
          <w:b/>
          <w:bCs/>
          <w:color w:val="4472C4" w:themeColor="accent1"/>
          <w:sz w:val="36"/>
          <w:szCs w:val="36"/>
        </w:rPr>
        <w:t>The Impact of</w:t>
      </w:r>
      <w:r w:rsidRPr="000E6326">
        <w:rPr>
          <w:rFonts w:ascii="Calibri" w:hAnsi="Calibri" w:cs="Calibri"/>
          <w:b/>
          <w:bCs/>
          <w:color w:val="4472C4" w:themeColor="accent1"/>
          <w:sz w:val="36"/>
          <w:szCs w:val="36"/>
        </w:rPr>
        <w:t xml:space="preserve"> </w:t>
      </w:r>
      <w:r>
        <w:rPr>
          <w:rFonts w:ascii="Calibri" w:hAnsi="Calibri" w:cs="Calibri"/>
          <w:b/>
          <w:bCs/>
          <w:color w:val="4472C4" w:themeColor="accent1"/>
          <w:sz w:val="36"/>
          <w:szCs w:val="36"/>
        </w:rPr>
        <w:t>I</w:t>
      </w:r>
      <w:r w:rsidRPr="000E6326">
        <w:rPr>
          <w:rFonts w:ascii="Calibri" w:hAnsi="Calibri" w:cs="Calibri"/>
          <w:b/>
          <w:bCs/>
          <w:color w:val="4472C4" w:themeColor="accent1"/>
          <w:sz w:val="36"/>
          <w:szCs w:val="36"/>
        </w:rPr>
        <w:t xml:space="preserve">mmersion in </w:t>
      </w:r>
      <w:r>
        <w:rPr>
          <w:rFonts w:ascii="Calibri" w:hAnsi="Calibri" w:cs="Calibri"/>
          <w:b/>
          <w:bCs/>
          <w:color w:val="4472C4" w:themeColor="accent1"/>
          <w:sz w:val="36"/>
          <w:szCs w:val="36"/>
        </w:rPr>
        <w:t>O</w:t>
      </w:r>
      <w:r w:rsidRPr="000E6326">
        <w:rPr>
          <w:rFonts w:ascii="Calibri" w:hAnsi="Calibri" w:cs="Calibri"/>
          <w:b/>
          <w:bCs/>
          <w:color w:val="4472C4" w:themeColor="accent1"/>
          <w:sz w:val="36"/>
          <w:szCs w:val="36"/>
        </w:rPr>
        <w:t xml:space="preserve">utdoor </w:t>
      </w:r>
      <w:r>
        <w:rPr>
          <w:rFonts w:ascii="Calibri" w:hAnsi="Calibri" w:cs="Calibri"/>
          <w:b/>
          <w:bCs/>
          <w:color w:val="4472C4" w:themeColor="accent1"/>
          <w:sz w:val="36"/>
          <w:szCs w:val="36"/>
        </w:rPr>
        <w:t>E</w:t>
      </w:r>
      <w:r w:rsidRPr="000E6326">
        <w:rPr>
          <w:rFonts w:ascii="Calibri" w:hAnsi="Calibri" w:cs="Calibri"/>
          <w:b/>
          <w:bCs/>
          <w:color w:val="4472C4" w:themeColor="accent1"/>
          <w:sz w:val="36"/>
          <w:szCs w:val="36"/>
        </w:rPr>
        <w:t>nvironment</w:t>
      </w:r>
      <w:r>
        <w:rPr>
          <w:rFonts w:ascii="Calibri" w:hAnsi="Calibri" w:cs="Calibri"/>
          <w:b/>
          <w:bCs/>
          <w:color w:val="4472C4" w:themeColor="accent1"/>
          <w:sz w:val="36"/>
          <w:szCs w:val="36"/>
        </w:rPr>
        <w:t>s</w:t>
      </w:r>
      <w:r w:rsidRPr="000E6326">
        <w:rPr>
          <w:rFonts w:ascii="Calibri" w:hAnsi="Calibri" w:cs="Calibri"/>
          <w:b/>
          <w:bCs/>
          <w:color w:val="4472C4" w:themeColor="accent1"/>
          <w:sz w:val="36"/>
          <w:szCs w:val="36"/>
        </w:rPr>
        <w:t xml:space="preserve"> and </w:t>
      </w:r>
      <w:r>
        <w:rPr>
          <w:rFonts w:ascii="Calibri" w:hAnsi="Calibri" w:cs="Calibri"/>
          <w:b/>
          <w:bCs/>
          <w:color w:val="4472C4" w:themeColor="accent1"/>
          <w:sz w:val="36"/>
          <w:szCs w:val="36"/>
        </w:rPr>
        <w:t>A</w:t>
      </w:r>
      <w:r w:rsidRPr="000E6326">
        <w:rPr>
          <w:rFonts w:ascii="Calibri" w:hAnsi="Calibri" w:cs="Calibri"/>
          <w:b/>
          <w:bCs/>
          <w:color w:val="4472C4" w:themeColor="accent1"/>
          <w:sz w:val="36"/>
          <w:szCs w:val="36"/>
        </w:rPr>
        <w:t xml:space="preserve">ctivity </w:t>
      </w:r>
      <w:r>
        <w:rPr>
          <w:rFonts w:ascii="Calibri" w:hAnsi="Calibri" w:cs="Calibri"/>
          <w:b/>
          <w:bCs/>
          <w:color w:val="4472C4" w:themeColor="accent1"/>
          <w:sz w:val="36"/>
          <w:szCs w:val="36"/>
        </w:rPr>
        <w:t>C</w:t>
      </w:r>
      <w:r w:rsidRPr="000E6326">
        <w:rPr>
          <w:rFonts w:ascii="Calibri" w:hAnsi="Calibri" w:cs="Calibri"/>
          <w:b/>
          <w:bCs/>
          <w:color w:val="4472C4" w:themeColor="accent1"/>
          <w:sz w:val="36"/>
          <w:szCs w:val="36"/>
        </w:rPr>
        <w:t xml:space="preserve">amps on </w:t>
      </w:r>
      <w:r>
        <w:rPr>
          <w:rFonts w:ascii="Calibri" w:hAnsi="Calibri" w:cs="Calibri"/>
          <w:b/>
          <w:bCs/>
          <w:color w:val="4472C4" w:themeColor="accent1"/>
          <w:sz w:val="36"/>
          <w:szCs w:val="36"/>
        </w:rPr>
        <w:t>Young people</w:t>
      </w:r>
      <w:r w:rsidR="005A0DDB">
        <w:rPr>
          <w:rFonts w:ascii="Calibri" w:hAnsi="Calibri" w:cs="Calibri"/>
          <w:b/>
          <w:bCs/>
          <w:color w:val="4472C4" w:themeColor="accent1"/>
          <w:sz w:val="36"/>
          <w:szCs w:val="36"/>
        </w:rPr>
        <w:t xml:space="preserve"> – By Caron </w:t>
      </w:r>
      <w:r w:rsidR="005A0DDB" w:rsidRPr="005A0DDB">
        <w:rPr>
          <w:rFonts w:ascii="Calibri" w:hAnsi="Calibri" w:cs="Calibri"/>
          <w:b/>
          <w:bCs/>
          <w:color w:val="4472C4" w:themeColor="accent1"/>
          <w:sz w:val="36"/>
          <w:szCs w:val="36"/>
        </w:rPr>
        <w:t>Gaisford</w:t>
      </w:r>
    </w:p>
    <w:p w14:paraId="2EE88EB0" w14:textId="77777777" w:rsidR="00567178" w:rsidRPr="00567178" w:rsidRDefault="00567178" w:rsidP="00DC4C17">
      <w:pPr>
        <w:rPr>
          <w:rFonts w:ascii="Calibri" w:hAnsi="Calibri" w:cs="Calibri"/>
          <w:b/>
          <w:bCs/>
          <w:color w:val="4472C4" w:themeColor="accent1"/>
          <w:sz w:val="36"/>
          <w:szCs w:val="36"/>
        </w:rPr>
      </w:pPr>
    </w:p>
    <w:p w14:paraId="364D8D61" w14:textId="77777777" w:rsidR="00567178" w:rsidRPr="00567178" w:rsidRDefault="00567178" w:rsidP="00567178">
      <w:pPr>
        <w:autoSpaceDE w:val="0"/>
        <w:autoSpaceDN w:val="0"/>
        <w:adjustRightInd w:val="0"/>
        <w:spacing w:after="0" w:line="240" w:lineRule="auto"/>
        <w:rPr>
          <w:rFonts w:asciiTheme="minorHAnsi" w:eastAsia="Calibri" w:hAnsiTheme="minorHAnsi" w:cstheme="minorHAnsi"/>
          <w:b/>
          <w:bCs/>
          <w:color w:val="4472C4" w:themeColor="accent1"/>
          <w:sz w:val="28"/>
          <w:szCs w:val="28"/>
        </w:rPr>
      </w:pPr>
      <w:r w:rsidRPr="00567178">
        <w:rPr>
          <w:rFonts w:asciiTheme="minorHAnsi" w:eastAsia="Calibri" w:hAnsiTheme="minorHAnsi" w:cstheme="minorHAnsi"/>
          <w:b/>
          <w:bCs/>
          <w:color w:val="4472C4" w:themeColor="accent1"/>
          <w:sz w:val="28"/>
          <w:szCs w:val="28"/>
        </w:rPr>
        <w:t>Introduction</w:t>
      </w:r>
    </w:p>
    <w:p w14:paraId="583593D6" w14:textId="77777777" w:rsidR="00567178" w:rsidRPr="00567178" w:rsidRDefault="00567178" w:rsidP="00567178">
      <w:pPr>
        <w:autoSpaceDE w:val="0"/>
        <w:autoSpaceDN w:val="0"/>
        <w:adjustRightInd w:val="0"/>
        <w:spacing w:after="0" w:line="240" w:lineRule="auto"/>
        <w:rPr>
          <w:rFonts w:asciiTheme="majorHAnsi" w:eastAsia="Calibri" w:hAnsiTheme="majorHAnsi" w:cstheme="majorHAnsi"/>
          <w:b/>
          <w:bCs/>
        </w:rPr>
      </w:pPr>
    </w:p>
    <w:p w14:paraId="1A754B2A" w14:textId="77777777" w:rsidR="00567178" w:rsidRPr="00567178" w:rsidRDefault="00567178" w:rsidP="00567178">
      <w:pPr>
        <w:autoSpaceDE w:val="0"/>
        <w:autoSpaceDN w:val="0"/>
        <w:adjustRightInd w:val="0"/>
        <w:spacing w:after="0" w:line="240" w:lineRule="auto"/>
        <w:rPr>
          <w:rFonts w:asciiTheme="majorHAnsi" w:eastAsia="Calibri" w:hAnsiTheme="majorHAnsi" w:cstheme="majorHAnsi"/>
        </w:rPr>
      </w:pPr>
      <w:r w:rsidRPr="00567178">
        <w:rPr>
          <w:rFonts w:asciiTheme="majorHAnsi" w:eastAsia="Calibri" w:hAnsiTheme="majorHAnsi" w:cstheme="majorHAnsi"/>
        </w:rPr>
        <w:t>Young people today face a wider variety of challenges to their wellbeing than ever before. Even for those who come from nurturing and secure families, the challenges faced whilst growing up can be daunting</w:t>
      </w:r>
      <w:r w:rsidRPr="00567178">
        <w:rPr>
          <w:rFonts w:asciiTheme="majorHAnsi" w:eastAsia="Calibri" w:hAnsiTheme="majorHAnsi" w:cstheme="majorHAnsi"/>
          <w:shd w:val="clear" w:color="auto" w:fill="FFFFFF"/>
        </w:rPr>
        <w:t xml:space="preserve">. For vulnerable young people there are so many more pressures and challenges to overcome. Developmental and life course studies on adolescents reveal that experiences in adolescence influence adulthood, with positive peer relationships affecting subsequent relationships and parenting styles, political and social beliefs affecting behaviour in adulthood </w:t>
      </w:r>
      <w:sdt>
        <w:sdtPr>
          <w:rPr>
            <w:rFonts w:asciiTheme="majorHAnsi" w:eastAsia="Calibri" w:hAnsiTheme="majorHAnsi" w:cstheme="majorHAnsi"/>
            <w:shd w:val="clear" w:color="auto" w:fill="FFFFFF"/>
          </w:rPr>
          <w:id w:val="-232009706"/>
          <w:citation/>
        </w:sdtPr>
        <w:sdtEndPr/>
        <w:sdtContent>
          <w:r w:rsidRPr="00567178">
            <w:rPr>
              <w:rFonts w:asciiTheme="majorHAnsi" w:eastAsia="Calibri" w:hAnsiTheme="majorHAnsi" w:cstheme="majorHAnsi"/>
              <w:shd w:val="clear" w:color="auto" w:fill="FFFFFF"/>
            </w:rPr>
            <w:fldChar w:fldCharType="begin"/>
          </w:r>
          <w:r w:rsidRPr="00567178">
            <w:rPr>
              <w:rFonts w:asciiTheme="majorHAnsi" w:eastAsia="Calibri" w:hAnsiTheme="majorHAnsi" w:cstheme="majorHAnsi"/>
              <w:shd w:val="clear" w:color="auto" w:fill="FFFFFF"/>
            </w:rPr>
            <w:instrText xml:space="preserve"> CITATION Ben11 \l 2057 </w:instrText>
          </w:r>
          <w:r w:rsidRPr="00567178">
            <w:rPr>
              <w:rFonts w:asciiTheme="majorHAnsi" w:eastAsia="Calibri" w:hAnsiTheme="majorHAnsi" w:cstheme="majorHAnsi"/>
              <w:shd w:val="clear" w:color="auto" w:fill="FFFFFF"/>
            </w:rPr>
            <w:fldChar w:fldCharType="separate"/>
          </w:r>
          <w:r w:rsidRPr="00567178">
            <w:rPr>
              <w:rFonts w:asciiTheme="majorHAnsi" w:eastAsia="Calibri" w:hAnsiTheme="majorHAnsi" w:cstheme="majorHAnsi"/>
              <w:noProof/>
              <w:shd w:val="clear" w:color="auto" w:fill="FFFFFF"/>
            </w:rPr>
            <w:t>(Benson JE. 2011)</w:t>
          </w:r>
          <w:r w:rsidRPr="00567178">
            <w:rPr>
              <w:rFonts w:asciiTheme="majorHAnsi" w:eastAsia="Calibri" w:hAnsiTheme="majorHAnsi" w:cstheme="majorHAnsi"/>
              <w:shd w:val="clear" w:color="auto" w:fill="FFFFFF"/>
            </w:rPr>
            <w:fldChar w:fldCharType="end"/>
          </w:r>
        </w:sdtContent>
      </w:sdt>
      <w:r w:rsidRPr="00567178">
        <w:rPr>
          <w:rFonts w:asciiTheme="majorHAnsi" w:eastAsia="Calibri" w:hAnsiTheme="majorHAnsi" w:cstheme="majorHAnsi"/>
          <w:shd w:val="clear" w:color="auto" w:fill="FFFFFF"/>
        </w:rPr>
        <w:t xml:space="preserve"> </w:t>
      </w:r>
      <w:sdt>
        <w:sdtPr>
          <w:rPr>
            <w:rFonts w:asciiTheme="majorHAnsi" w:eastAsia="Calibri" w:hAnsiTheme="majorHAnsi" w:cstheme="majorHAnsi"/>
            <w:shd w:val="clear" w:color="auto" w:fill="FFFFFF"/>
          </w:rPr>
          <w:id w:val="1119190666"/>
          <w:citation/>
        </w:sdtPr>
        <w:sdtEndPr/>
        <w:sdtContent>
          <w:r w:rsidRPr="00567178">
            <w:rPr>
              <w:rFonts w:asciiTheme="majorHAnsi" w:eastAsia="Calibri" w:hAnsiTheme="majorHAnsi" w:cstheme="majorHAnsi"/>
              <w:shd w:val="clear" w:color="auto" w:fill="FFFFFF"/>
            </w:rPr>
            <w:fldChar w:fldCharType="begin"/>
          </w:r>
          <w:r w:rsidRPr="00567178">
            <w:rPr>
              <w:rFonts w:asciiTheme="majorHAnsi" w:eastAsia="Calibri" w:hAnsiTheme="majorHAnsi" w:cstheme="majorHAnsi"/>
              <w:shd w:val="clear" w:color="auto" w:fill="FFFFFF"/>
            </w:rPr>
            <w:instrText xml:space="preserve"> CITATION The17 \l 2057 </w:instrText>
          </w:r>
          <w:r w:rsidRPr="00567178">
            <w:rPr>
              <w:rFonts w:asciiTheme="majorHAnsi" w:eastAsia="Calibri" w:hAnsiTheme="majorHAnsi" w:cstheme="majorHAnsi"/>
              <w:shd w:val="clear" w:color="auto" w:fill="FFFFFF"/>
            </w:rPr>
            <w:fldChar w:fldCharType="separate"/>
          </w:r>
          <w:r w:rsidRPr="00567178">
            <w:rPr>
              <w:rFonts w:asciiTheme="majorHAnsi" w:eastAsia="Calibri" w:hAnsiTheme="majorHAnsi" w:cstheme="majorHAnsi"/>
              <w:noProof/>
              <w:shd w:val="clear" w:color="auto" w:fill="FFFFFF"/>
            </w:rPr>
            <w:t>(The LiFe Study 2017)</w:t>
          </w:r>
          <w:r w:rsidRPr="00567178">
            <w:rPr>
              <w:rFonts w:asciiTheme="majorHAnsi" w:eastAsia="Calibri" w:hAnsiTheme="majorHAnsi" w:cstheme="majorHAnsi"/>
              <w:shd w:val="clear" w:color="auto" w:fill="FFFFFF"/>
            </w:rPr>
            <w:fldChar w:fldCharType="end"/>
          </w:r>
        </w:sdtContent>
      </w:sdt>
      <w:r w:rsidRPr="00567178">
        <w:rPr>
          <w:rFonts w:asciiTheme="majorHAnsi" w:eastAsia="Calibri" w:hAnsiTheme="majorHAnsi" w:cstheme="majorHAnsi"/>
          <w:shd w:val="clear" w:color="auto" w:fill="FFFFFF"/>
        </w:rPr>
        <w:t>.</w:t>
      </w:r>
    </w:p>
    <w:p w14:paraId="20D15C9B" w14:textId="77777777" w:rsidR="00567178" w:rsidRPr="00567178" w:rsidRDefault="00567178" w:rsidP="00567178">
      <w:pPr>
        <w:autoSpaceDE w:val="0"/>
        <w:autoSpaceDN w:val="0"/>
        <w:adjustRightInd w:val="0"/>
        <w:spacing w:after="0" w:line="240" w:lineRule="auto"/>
        <w:rPr>
          <w:rFonts w:asciiTheme="majorHAnsi" w:eastAsia="Calibri" w:hAnsiTheme="majorHAnsi" w:cstheme="majorHAnsi"/>
        </w:rPr>
      </w:pPr>
    </w:p>
    <w:p w14:paraId="1ADA71B0" w14:textId="77777777" w:rsidR="00567178" w:rsidRPr="00567178" w:rsidRDefault="00567178" w:rsidP="00567178">
      <w:pPr>
        <w:autoSpaceDE w:val="0"/>
        <w:autoSpaceDN w:val="0"/>
        <w:adjustRightInd w:val="0"/>
        <w:spacing w:after="0" w:line="240" w:lineRule="auto"/>
        <w:rPr>
          <w:rFonts w:asciiTheme="majorHAnsi" w:eastAsia="Calibri" w:hAnsiTheme="majorHAnsi" w:cstheme="majorHAnsi"/>
        </w:rPr>
      </w:pPr>
      <w:r w:rsidRPr="00567178">
        <w:rPr>
          <w:rFonts w:asciiTheme="majorHAnsi" w:eastAsia="Calibri" w:hAnsiTheme="majorHAnsi" w:cstheme="majorHAnsi"/>
          <w:color w:val="000000"/>
        </w:rPr>
        <w:t xml:space="preserve">In 2015, a Public Health England report stated that </w:t>
      </w:r>
      <w:proofErr w:type="gramStart"/>
      <w:r w:rsidRPr="00567178">
        <w:rPr>
          <w:rFonts w:asciiTheme="majorHAnsi" w:eastAsia="Calibri" w:hAnsiTheme="majorHAnsi" w:cstheme="majorHAnsi"/>
          <w:color w:val="000000"/>
        </w:rPr>
        <w:t>the majority of</w:t>
      </w:r>
      <w:proofErr w:type="gramEnd"/>
      <w:r w:rsidRPr="00567178">
        <w:rPr>
          <w:rFonts w:asciiTheme="majorHAnsi" w:eastAsia="Calibri" w:hAnsiTheme="majorHAnsi" w:cstheme="majorHAnsi"/>
          <w:color w:val="000000"/>
        </w:rPr>
        <w:t xml:space="preserve"> mental health issues start in childhood or adolescence and continue into adulthood. They highlighted the importance of the 10 to 20 age bracket as being a time fraught with risks to young people’s mental health </w:t>
      </w:r>
      <w:sdt>
        <w:sdtPr>
          <w:rPr>
            <w:rFonts w:asciiTheme="majorHAnsi" w:eastAsia="Calibri" w:hAnsiTheme="majorHAnsi" w:cstheme="majorHAnsi"/>
            <w:color w:val="000000"/>
          </w:rPr>
          <w:id w:val="517284623"/>
          <w:citation/>
        </w:sdtPr>
        <w:sdtEndPr/>
        <w:sdtContent>
          <w:r w:rsidRPr="00567178">
            <w:rPr>
              <w:rFonts w:asciiTheme="majorHAnsi" w:eastAsia="Calibri" w:hAnsiTheme="majorHAnsi" w:cstheme="majorHAnsi"/>
              <w:color w:val="000000"/>
            </w:rPr>
            <w:fldChar w:fldCharType="begin"/>
          </w:r>
          <w:r w:rsidRPr="00567178">
            <w:rPr>
              <w:rFonts w:asciiTheme="majorHAnsi" w:eastAsia="Calibri" w:hAnsiTheme="majorHAnsi" w:cstheme="majorHAnsi"/>
              <w:color w:val="000000"/>
            </w:rPr>
            <w:instrText xml:space="preserve"> CITATION Pub15 \l 2057 </w:instrText>
          </w:r>
          <w:r w:rsidRPr="00567178">
            <w:rPr>
              <w:rFonts w:asciiTheme="majorHAnsi" w:eastAsia="Calibri" w:hAnsiTheme="majorHAnsi" w:cstheme="majorHAnsi"/>
              <w:color w:val="000000"/>
            </w:rPr>
            <w:fldChar w:fldCharType="separate"/>
          </w:r>
          <w:r w:rsidRPr="00567178">
            <w:rPr>
              <w:rFonts w:asciiTheme="majorHAnsi" w:eastAsia="Calibri" w:hAnsiTheme="majorHAnsi" w:cstheme="majorHAnsi"/>
              <w:noProof/>
              <w:color w:val="000000"/>
            </w:rPr>
            <w:t>(Public Health England 2015)</w:t>
          </w:r>
          <w:r w:rsidRPr="00567178">
            <w:rPr>
              <w:rFonts w:asciiTheme="majorHAnsi" w:eastAsia="Calibri" w:hAnsiTheme="majorHAnsi" w:cstheme="majorHAnsi"/>
              <w:color w:val="000000"/>
            </w:rPr>
            <w:fldChar w:fldCharType="end"/>
          </w:r>
        </w:sdtContent>
      </w:sdt>
      <w:r w:rsidRPr="00567178">
        <w:rPr>
          <w:rFonts w:asciiTheme="majorHAnsi" w:eastAsia="Calibri" w:hAnsiTheme="majorHAnsi" w:cstheme="majorHAnsi"/>
          <w:color w:val="000000"/>
        </w:rPr>
        <w:t xml:space="preserve">. This report stated that it is time to focus on protective factors around young peoples’ wellbeing, </w:t>
      </w:r>
      <w:r w:rsidRPr="00567178">
        <w:rPr>
          <w:rFonts w:asciiTheme="majorHAnsi" w:eastAsia="Calibri" w:hAnsiTheme="majorHAnsi" w:cstheme="majorHAnsi"/>
        </w:rPr>
        <w:t>supporting them to enable them to develop a positive outlook on life, healthy behaviours which in turn will aid achievement in and out of school and in their future lives as adults.</w:t>
      </w:r>
    </w:p>
    <w:p w14:paraId="49483C70" w14:textId="77777777" w:rsidR="00567178" w:rsidRPr="00567178" w:rsidRDefault="00567178" w:rsidP="00567178">
      <w:pPr>
        <w:autoSpaceDE w:val="0"/>
        <w:autoSpaceDN w:val="0"/>
        <w:adjustRightInd w:val="0"/>
        <w:spacing w:after="0" w:line="240" w:lineRule="auto"/>
        <w:rPr>
          <w:rFonts w:asciiTheme="majorHAnsi" w:eastAsia="Calibri" w:hAnsiTheme="majorHAnsi" w:cstheme="majorHAnsi"/>
        </w:rPr>
      </w:pPr>
      <w:r w:rsidRPr="00567178">
        <w:rPr>
          <w:rFonts w:asciiTheme="majorHAnsi" w:eastAsia="Calibri" w:hAnsiTheme="majorHAnsi" w:cstheme="majorHAnsi"/>
          <w:color w:val="000000"/>
        </w:rPr>
        <w:t xml:space="preserve">Health and wellbeing encompass a positive physical, social and mental state. It is not just the absence of pain, discomfort and incapacity but it requires that basic needs are met, that individuals have a sense of purpose, and that they feel able to achieve important personal goals and participate in society </w:t>
      </w:r>
      <w:sdt>
        <w:sdtPr>
          <w:rPr>
            <w:rFonts w:asciiTheme="majorHAnsi" w:eastAsia="Calibri" w:hAnsiTheme="majorHAnsi" w:cstheme="majorHAnsi"/>
            <w:color w:val="000000"/>
          </w:rPr>
          <w:id w:val="-1828591653"/>
          <w:citation/>
        </w:sdtPr>
        <w:sdtEndPr/>
        <w:sdtContent>
          <w:r w:rsidRPr="00567178">
            <w:rPr>
              <w:rFonts w:asciiTheme="majorHAnsi" w:eastAsia="Calibri" w:hAnsiTheme="majorHAnsi" w:cstheme="majorHAnsi"/>
              <w:color w:val="000000"/>
            </w:rPr>
            <w:fldChar w:fldCharType="begin"/>
          </w:r>
          <w:r w:rsidRPr="00567178">
            <w:rPr>
              <w:rFonts w:asciiTheme="majorHAnsi" w:eastAsia="Calibri" w:hAnsiTheme="majorHAnsi" w:cstheme="majorHAnsi"/>
              <w:color w:val="000000"/>
            </w:rPr>
            <w:instrText xml:space="preserve"> CITATION Mos12 \l 2057 </w:instrText>
          </w:r>
          <w:r w:rsidRPr="00567178">
            <w:rPr>
              <w:rFonts w:asciiTheme="majorHAnsi" w:eastAsia="Calibri" w:hAnsiTheme="majorHAnsi" w:cstheme="majorHAnsi"/>
              <w:color w:val="000000"/>
            </w:rPr>
            <w:fldChar w:fldCharType="separate"/>
          </w:r>
          <w:r w:rsidRPr="00567178">
            <w:rPr>
              <w:rFonts w:asciiTheme="majorHAnsi" w:eastAsia="Calibri" w:hAnsiTheme="majorHAnsi" w:cstheme="majorHAnsi"/>
              <w:noProof/>
              <w:color w:val="000000"/>
            </w:rPr>
            <w:t>(Moss S 2012)</w:t>
          </w:r>
          <w:r w:rsidRPr="00567178">
            <w:rPr>
              <w:rFonts w:asciiTheme="majorHAnsi" w:eastAsia="Calibri" w:hAnsiTheme="majorHAnsi" w:cstheme="majorHAnsi"/>
              <w:color w:val="000000"/>
            </w:rPr>
            <w:fldChar w:fldCharType="end"/>
          </w:r>
        </w:sdtContent>
      </w:sdt>
      <w:sdt>
        <w:sdtPr>
          <w:rPr>
            <w:rFonts w:asciiTheme="majorHAnsi" w:eastAsia="Calibri" w:hAnsiTheme="majorHAnsi" w:cstheme="majorHAnsi"/>
            <w:color w:val="000000"/>
          </w:rPr>
          <w:id w:val="694431748"/>
          <w:citation/>
        </w:sdtPr>
        <w:sdtEndPr/>
        <w:sdtContent>
          <w:r w:rsidRPr="00567178">
            <w:rPr>
              <w:rFonts w:asciiTheme="majorHAnsi" w:eastAsia="Calibri" w:hAnsiTheme="majorHAnsi" w:cstheme="majorHAnsi"/>
              <w:color w:val="000000"/>
            </w:rPr>
            <w:fldChar w:fldCharType="begin"/>
          </w:r>
          <w:r w:rsidRPr="00567178">
            <w:rPr>
              <w:rFonts w:asciiTheme="majorHAnsi" w:eastAsia="Calibri" w:hAnsiTheme="majorHAnsi" w:cstheme="majorHAnsi"/>
              <w:color w:val="000000"/>
            </w:rPr>
            <w:instrText xml:space="preserve">CITATION Cen17 \l 2057 </w:instrText>
          </w:r>
          <w:r w:rsidRPr="00567178">
            <w:rPr>
              <w:rFonts w:asciiTheme="majorHAnsi" w:eastAsia="Calibri" w:hAnsiTheme="majorHAnsi" w:cstheme="majorHAnsi"/>
              <w:color w:val="000000"/>
            </w:rPr>
            <w:fldChar w:fldCharType="separate"/>
          </w:r>
          <w:r w:rsidRPr="00567178">
            <w:rPr>
              <w:rFonts w:asciiTheme="majorHAnsi" w:eastAsia="Calibri" w:hAnsiTheme="majorHAnsi" w:cstheme="majorHAnsi"/>
              <w:noProof/>
              <w:color w:val="000000"/>
            </w:rPr>
            <w:t xml:space="preserve"> (NHS 2016)</w:t>
          </w:r>
          <w:r w:rsidRPr="00567178">
            <w:rPr>
              <w:rFonts w:asciiTheme="majorHAnsi" w:eastAsia="Calibri" w:hAnsiTheme="majorHAnsi" w:cstheme="majorHAnsi"/>
              <w:color w:val="000000"/>
            </w:rPr>
            <w:fldChar w:fldCharType="end"/>
          </w:r>
        </w:sdtContent>
      </w:sdt>
      <w:r w:rsidRPr="00567178">
        <w:rPr>
          <w:rFonts w:asciiTheme="majorHAnsi" w:eastAsia="Calibri" w:hAnsiTheme="majorHAnsi" w:cstheme="majorHAnsi"/>
        </w:rPr>
        <w:t>.  This can be successfully achieved by building social and emotional competencies such as resilience, self-esteem and interpersonal skills.</w:t>
      </w:r>
    </w:p>
    <w:p w14:paraId="734363CF" w14:textId="77777777" w:rsidR="00567178" w:rsidRPr="00567178" w:rsidRDefault="00567178" w:rsidP="00567178">
      <w:pPr>
        <w:autoSpaceDE w:val="0"/>
        <w:autoSpaceDN w:val="0"/>
        <w:adjustRightInd w:val="0"/>
        <w:spacing w:after="0" w:line="240" w:lineRule="auto"/>
        <w:rPr>
          <w:rFonts w:asciiTheme="majorHAnsi" w:eastAsia="Calibri" w:hAnsiTheme="majorHAnsi" w:cstheme="majorHAnsi"/>
          <w:b/>
          <w:bCs/>
        </w:rPr>
      </w:pPr>
    </w:p>
    <w:p w14:paraId="7B58F535" w14:textId="30B4E23C" w:rsidR="00567178" w:rsidRDefault="00567178" w:rsidP="00567178">
      <w:pPr>
        <w:autoSpaceDE w:val="0"/>
        <w:autoSpaceDN w:val="0"/>
        <w:adjustRightInd w:val="0"/>
        <w:spacing w:after="0" w:line="240" w:lineRule="auto"/>
        <w:rPr>
          <w:rFonts w:asciiTheme="majorHAnsi" w:eastAsia="Calibri" w:hAnsiTheme="majorHAnsi" w:cstheme="majorHAnsi"/>
        </w:rPr>
      </w:pPr>
      <w:r w:rsidRPr="00567178">
        <w:rPr>
          <w:rFonts w:asciiTheme="majorHAnsi" w:eastAsia="Calibri" w:hAnsiTheme="majorHAnsi" w:cstheme="majorHAnsi"/>
          <w:color w:val="000000"/>
        </w:rPr>
        <w:t>For adults it is stated that wellbeing is enhanced by conditions that include supportive personal relationships, strong and inclusive communities, good health, financial and personal security, rewarding employment and a healthy and attractive environment.</w:t>
      </w:r>
      <w:sdt>
        <w:sdtPr>
          <w:rPr>
            <w:rFonts w:asciiTheme="majorHAnsi" w:eastAsia="Calibri" w:hAnsiTheme="majorHAnsi" w:cstheme="majorHAnsi"/>
            <w:color w:val="000000"/>
          </w:rPr>
          <w:id w:val="1773973150"/>
          <w:citation/>
        </w:sdtPr>
        <w:sdtEndPr/>
        <w:sdtContent>
          <w:r w:rsidRPr="00567178">
            <w:rPr>
              <w:rFonts w:asciiTheme="majorHAnsi" w:eastAsia="Calibri" w:hAnsiTheme="majorHAnsi" w:cstheme="majorHAnsi"/>
              <w:color w:val="000000"/>
            </w:rPr>
            <w:fldChar w:fldCharType="begin"/>
          </w:r>
          <w:r w:rsidRPr="00567178">
            <w:rPr>
              <w:rFonts w:asciiTheme="majorHAnsi" w:eastAsia="Calibri" w:hAnsiTheme="majorHAnsi" w:cstheme="majorHAnsi"/>
              <w:color w:val="000000"/>
            </w:rPr>
            <w:instrText xml:space="preserve">CITATION DEF11 \l 2057 </w:instrText>
          </w:r>
          <w:r w:rsidRPr="00567178">
            <w:rPr>
              <w:rFonts w:asciiTheme="majorHAnsi" w:eastAsia="Calibri" w:hAnsiTheme="majorHAnsi" w:cstheme="majorHAnsi"/>
              <w:color w:val="000000"/>
            </w:rPr>
            <w:fldChar w:fldCharType="separate"/>
          </w:r>
          <w:r w:rsidRPr="00567178">
            <w:rPr>
              <w:rFonts w:asciiTheme="majorHAnsi" w:eastAsia="Calibri" w:hAnsiTheme="majorHAnsi" w:cstheme="majorHAnsi"/>
              <w:noProof/>
              <w:color w:val="000000"/>
            </w:rPr>
            <w:t xml:space="preserve"> (DEFRA 2011)</w:t>
          </w:r>
          <w:r w:rsidRPr="00567178">
            <w:rPr>
              <w:rFonts w:asciiTheme="majorHAnsi" w:eastAsia="Calibri" w:hAnsiTheme="majorHAnsi" w:cstheme="majorHAnsi"/>
              <w:color w:val="000000"/>
            </w:rPr>
            <w:fldChar w:fldCharType="end"/>
          </w:r>
        </w:sdtContent>
      </w:sdt>
      <w:r w:rsidRPr="00567178">
        <w:rPr>
          <w:rFonts w:asciiTheme="majorHAnsi" w:eastAsia="Calibri" w:hAnsiTheme="majorHAnsi" w:cstheme="majorHAnsi"/>
          <w:color w:val="000000"/>
        </w:rPr>
        <w:t xml:space="preserve"> </w:t>
      </w:r>
      <w:sdt>
        <w:sdtPr>
          <w:rPr>
            <w:rFonts w:asciiTheme="majorHAnsi" w:eastAsia="Calibri" w:hAnsiTheme="majorHAnsi" w:cstheme="majorHAnsi"/>
            <w:color w:val="000000"/>
          </w:rPr>
          <w:id w:val="-1118219313"/>
          <w:citation/>
        </w:sdtPr>
        <w:sdtEndPr/>
        <w:sdtContent>
          <w:r w:rsidRPr="00567178">
            <w:rPr>
              <w:rFonts w:asciiTheme="majorHAnsi" w:eastAsia="Calibri" w:hAnsiTheme="majorHAnsi" w:cstheme="majorHAnsi"/>
              <w:color w:val="000000"/>
            </w:rPr>
            <w:fldChar w:fldCharType="begin"/>
          </w:r>
          <w:r w:rsidRPr="00567178">
            <w:rPr>
              <w:rFonts w:asciiTheme="majorHAnsi" w:eastAsia="Calibri" w:hAnsiTheme="majorHAnsi" w:cstheme="majorHAnsi"/>
              <w:color w:val="000000"/>
            </w:rPr>
            <w:instrText xml:space="preserve"> CITATION Mos12 \l 2057 </w:instrText>
          </w:r>
          <w:r w:rsidRPr="00567178">
            <w:rPr>
              <w:rFonts w:asciiTheme="majorHAnsi" w:eastAsia="Calibri" w:hAnsiTheme="majorHAnsi" w:cstheme="majorHAnsi"/>
              <w:color w:val="000000"/>
            </w:rPr>
            <w:fldChar w:fldCharType="separate"/>
          </w:r>
          <w:r w:rsidRPr="00567178">
            <w:rPr>
              <w:rFonts w:asciiTheme="majorHAnsi" w:eastAsia="Calibri" w:hAnsiTheme="majorHAnsi" w:cstheme="majorHAnsi"/>
              <w:noProof/>
              <w:color w:val="000000"/>
            </w:rPr>
            <w:t>(Moss S 2012)</w:t>
          </w:r>
          <w:r w:rsidRPr="00567178">
            <w:rPr>
              <w:rFonts w:asciiTheme="majorHAnsi" w:eastAsia="Calibri" w:hAnsiTheme="majorHAnsi" w:cstheme="majorHAnsi"/>
              <w:color w:val="000000"/>
            </w:rPr>
            <w:fldChar w:fldCharType="end"/>
          </w:r>
        </w:sdtContent>
      </w:sdt>
      <w:sdt>
        <w:sdtPr>
          <w:rPr>
            <w:rFonts w:asciiTheme="majorHAnsi" w:eastAsia="Calibri" w:hAnsiTheme="majorHAnsi" w:cstheme="majorHAnsi"/>
            <w:color w:val="000000"/>
          </w:rPr>
          <w:id w:val="2012948385"/>
          <w:citation/>
        </w:sdtPr>
        <w:sdtEndPr/>
        <w:sdtContent>
          <w:r w:rsidRPr="00567178">
            <w:rPr>
              <w:rFonts w:asciiTheme="majorHAnsi" w:eastAsia="Calibri" w:hAnsiTheme="majorHAnsi" w:cstheme="majorHAnsi"/>
              <w:color w:val="000000"/>
            </w:rPr>
            <w:fldChar w:fldCharType="begin"/>
          </w:r>
          <w:r w:rsidRPr="00567178">
            <w:rPr>
              <w:rFonts w:asciiTheme="majorHAnsi" w:eastAsia="Calibri" w:hAnsiTheme="majorHAnsi" w:cstheme="majorHAnsi"/>
              <w:color w:val="000000"/>
            </w:rPr>
            <w:instrText xml:space="preserve">CITATION Cen17 \l 2057 </w:instrText>
          </w:r>
          <w:r w:rsidRPr="00567178">
            <w:rPr>
              <w:rFonts w:asciiTheme="majorHAnsi" w:eastAsia="Calibri" w:hAnsiTheme="majorHAnsi" w:cstheme="majorHAnsi"/>
              <w:color w:val="000000"/>
            </w:rPr>
            <w:fldChar w:fldCharType="separate"/>
          </w:r>
          <w:r w:rsidRPr="00567178">
            <w:rPr>
              <w:rFonts w:asciiTheme="majorHAnsi" w:eastAsia="Calibri" w:hAnsiTheme="majorHAnsi" w:cstheme="majorHAnsi"/>
              <w:noProof/>
              <w:color w:val="000000"/>
            </w:rPr>
            <w:t xml:space="preserve"> (NHS 2016)</w:t>
          </w:r>
          <w:r w:rsidRPr="00567178">
            <w:rPr>
              <w:rFonts w:asciiTheme="majorHAnsi" w:eastAsia="Calibri" w:hAnsiTheme="majorHAnsi" w:cstheme="majorHAnsi"/>
              <w:color w:val="000000"/>
            </w:rPr>
            <w:fldChar w:fldCharType="end"/>
          </w:r>
        </w:sdtContent>
      </w:sdt>
      <w:r w:rsidRPr="00567178">
        <w:rPr>
          <w:rFonts w:asciiTheme="majorHAnsi" w:eastAsia="Calibri" w:hAnsiTheme="majorHAnsi" w:cstheme="majorHAnsi"/>
          <w:color w:val="000000"/>
        </w:rPr>
        <w:t xml:space="preserve">. There are a range of assessments available within the health professions to identify issues in adults reporting low well-being, however </w:t>
      </w:r>
      <w:r w:rsidRPr="00567178">
        <w:rPr>
          <w:rFonts w:asciiTheme="majorHAnsi" w:eastAsia="Calibri" w:hAnsiTheme="majorHAnsi" w:cstheme="majorHAnsi"/>
        </w:rPr>
        <w:t xml:space="preserve">there is less consensus of how to measure wellbeing from a child’s perspective </w:t>
      </w:r>
      <w:sdt>
        <w:sdtPr>
          <w:rPr>
            <w:rFonts w:asciiTheme="majorHAnsi" w:eastAsia="Calibri" w:hAnsiTheme="majorHAnsi" w:cstheme="majorHAnsi"/>
          </w:rPr>
          <w:id w:val="281391651"/>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 CITATION Rea08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(Reaut G 2008)</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w:t>
      </w:r>
      <w:sdt>
        <w:sdtPr>
          <w:rPr>
            <w:rFonts w:asciiTheme="majorHAnsi" w:eastAsia="Calibri" w:hAnsiTheme="majorHAnsi" w:cstheme="majorHAnsi"/>
          </w:rPr>
          <w:id w:val="642233885"/>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 CITATION Con14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(Conti G 2014)</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w:t>
      </w:r>
    </w:p>
    <w:p w14:paraId="2657E1AE" w14:textId="77777777" w:rsidR="00567178" w:rsidRPr="00567178" w:rsidRDefault="00567178" w:rsidP="00567178">
      <w:pPr>
        <w:autoSpaceDE w:val="0"/>
        <w:autoSpaceDN w:val="0"/>
        <w:adjustRightInd w:val="0"/>
        <w:spacing w:after="0" w:line="240" w:lineRule="auto"/>
        <w:rPr>
          <w:rFonts w:asciiTheme="majorHAnsi" w:eastAsia="Calibri" w:hAnsiTheme="majorHAnsi" w:cstheme="majorHAnsi"/>
          <w:color w:val="000000"/>
        </w:rPr>
      </w:pPr>
    </w:p>
    <w:p w14:paraId="1EC3D995" w14:textId="77777777" w:rsidR="00567178" w:rsidRPr="00567178" w:rsidRDefault="00567178" w:rsidP="00567178">
      <w:pPr>
        <w:autoSpaceDE w:val="0"/>
        <w:autoSpaceDN w:val="0"/>
        <w:adjustRightInd w:val="0"/>
        <w:spacing w:after="0" w:line="240" w:lineRule="auto"/>
        <w:rPr>
          <w:rFonts w:asciiTheme="majorHAnsi" w:eastAsia="Calibri" w:hAnsiTheme="majorHAnsi" w:cstheme="majorHAnsi"/>
          <w:color w:val="000000"/>
        </w:rPr>
      </w:pPr>
      <w:r w:rsidRPr="00567178">
        <w:rPr>
          <w:rFonts w:asciiTheme="majorHAnsi" w:eastAsia="Calibri" w:hAnsiTheme="majorHAnsi" w:cstheme="majorHAnsi"/>
          <w:color w:val="000000"/>
        </w:rPr>
        <w:t xml:space="preserve">In 2015, a National policy framework report to promote children's wellbeing in Scotland (Getting it right for every child, GIRFEC) defined wellbeing in young people using 8 factors (termed the SHANARRI well-being indicators) (Table 1). This report, produced as a result of the Children and Young people Scotland Act 2015, stated that all children should be safe, healthy, active, nurtured, achieving, respected, responsible, and feel included </w:t>
      </w:r>
      <w:sdt>
        <w:sdtPr>
          <w:rPr>
            <w:rFonts w:asciiTheme="majorHAnsi" w:eastAsia="Calibri" w:hAnsiTheme="majorHAnsi" w:cstheme="majorHAnsi"/>
            <w:color w:val="000000"/>
          </w:rPr>
          <w:id w:val="1486822425"/>
          <w:citation/>
        </w:sdtPr>
        <w:sdtEndPr/>
        <w:sdtContent>
          <w:r w:rsidRPr="00567178">
            <w:rPr>
              <w:rFonts w:asciiTheme="majorHAnsi" w:eastAsia="Calibri" w:hAnsiTheme="majorHAnsi" w:cstheme="majorHAnsi"/>
              <w:color w:val="000000"/>
            </w:rPr>
            <w:fldChar w:fldCharType="begin"/>
          </w:r>
          <w:r w:rsidRPr="00567178">
            <w:rPr>
              <w:rFonts w:asciiTheme="majorHAnsi" w:eastAsia="Calibri" w:hAnsiTheme="majorHAnsi" w:cstheme="majorHAnsi"/>
              <w:color w:val="000000"/>
            </w:rPr>
            <w:instrText xml:space="preserve">CITATION COL16 \l 2057 </w:instrText>
          </w:r>
          <w:r w:rsidRPr="00567178">
            <w:rPr>
              <w:rFonts w:asciiTheme="majorHAnsi" w:eastAsia="Calibri" w:hAnsiTheme="majorHAnsi" w:cstheme="majorHAnsi"/>
              <w:color w:val="000000"/>
            </w:rPr>
            <w:fldChar w:fldCharType="separate"/>
          </w:r>
          <w:r w:rsidRPr="00567178">
            <w:rPr>
              <w:rFonts w:asciiTheme="majorHAnsi" w:eastAsia="Calibri" w:hAnsiTheme="majorHAnsi" w:cstheme="majorHAnsi"/>
              <w:noProof/>
              <w:color w:val="000000"/>
            </w:rPr>
            <w:t>(Coles E 2016)</w:t>
          </w:r>
          <w:r w:rsidRPr="00567178">
            <w:rPr>
              <w:rFonts w:asciiTheme="majorHAnsi" w:eastAsia="Calibri" w:hAnsiTheme="majorHAnsi" w:cstheme="majorHAnsi"/>
              <w:color w:val="000000"/>
            </w:rPr>
            <w:fldChar w:fldCharType="end"/>
          </w:r>
        </w:sdtContent>
      </w:sdt>
      <w:r w:rsidRPr="00567178">
        <w:rPr>
          <w:rFonts w:asciiTheme="majorHAnsi" w:eastAsia="Calibri" w:hAnsiTheme="majorHAnsi" w:cstheme="majorHAnsi"/>
          <w:color w:val="000000"/>
        </w:rPr>
        <w:t>.</w:t>
      </w:r>
    </w:p>
    <w:p w14:paraId="5A7EEF30" w14:textId="77777777" w:rsidR="00567178" w:rsidRPr="00567178" w:rsidRDefault="00567178" w:rsidP="00567178">
      <w:pPr>
        <w:autoSpaceDE w:val="0"/>
        <w:autoSpaceDN w:val="0"/>
        <w:adjustRightInd w:val="0"/>
        <w:spacing w:after="0" w:line="240" w:lineRule="auto"/>
        <w:rPr>
          <w:rFonts w:asciiTheme="majorHAnsi" w:eastAsia="Calibri" w:hAnsiTheme="majorHAnsi" w:cstheme="majorHAnsi"/>
          <w:color w:val="000000"/>
        </w:rPr>
      </w:pPr>
    </w:p>
    <w:p w14:paraId="415C61D4" w14:textId="77777777" w:rsidR="00567178" w:rsidRDefault="00567178" w:rsidP="00567178">
      <w:pPr>
        <w:autoSpaceDE w:val="0"/>
        <w:autoSpaceDN w:val="0"/>
        <w:adjustRightInd w:val="0"/>
        <w:spacing w:after="0" w:line="240" w:lineRule="auto"/>
        <w:rPr>
          <w:rFonts w:asciiTheme="majorHAnsi" w:eastAsia="Calibri" w:hAnsiTheme="majorHAnsi" w:cstheme="majorHAnsi"/>
          <w:color w:val="000000"/>
        </w:rPr>
      </w:pPr>
    </w:p>
    <w:p w14:paraId="7E0D7173" w14:textId="77777777" w:rsidR="00567178" w:rsidRDefault="00567178" w:rsidP="00567178">
      <w:pPr>
        <w:autoSpaceDE w:val="0"/>
        <w:autoSpaceDN w:val="0"/>
        <w:adjustRightInd w:val="0"/>
        <w:spacing w:after="0" w:line="240" w:lineRule="auto"/>
        <w:rPr>
          <w:rFonts w:asciiTheme="majorHAnsi" w:eastAsia="Calibri" w:hAnsiTheme="majorHAnsi" w:cstheme="majorHAnsi"/>
          <w:color w:val="000000"/>
        </w:rPr>
      </w:pPr>
    </w:p>
    <w:p w14:paraId="27E4802C" w14:textId="77777777" w:rsidR="00567178" w:rsidRDefault="00567178" w:rsidP="00567178">
      <w:pPr>
        <w:autoSpaceDE w:val="0"/>
        <w:autoSpaceDN w:val="0"/>
        <w:adjustRightInd w:val="0"/>
        <w:spacing w:after="0" w:line="240" w:lineRule="auto"/>
        <w:rPr>
          <w:rFonts w:asciiTheme="majorHAnsi" w:eastAsia="Calibri" w:hAnsiTheme="majorHAnsi" w:cstheme="majorHAnsi"/>
          <w:color w:val="000000"/>
        </w:rPr>
      </w:pPr>
    </w:p>
    <w:p w14:paraId="54AF4E14" w14:textId="77777777" w:rsidR="00567178" w:rsidRDefault="00567178" w:rsidP="00567178">
      <w:pPr>
        <w:autoSpaceDE w:val="0"/>
        <w:autoSpaceDN w:val="0"/>
        <w:adjustRightInd w:val="0"/>
        <w:spacing w:after="0" w:line="240" w:lineRule="auto"/>
        <w:rPr>
          <w:rFonts w:asciiTheme="majorHAnsi" w:eastAsia="Calibri" w:hAnsiTheme="majorHAnsi" w:cstheme="majorHAnsi"/>
          <w:color w:val="000000"/>
        </w:rPr>
      </w:pPr>
    </w:p>
    <w:p w14:paraId="690EB047" w14:textId="77777777" w:rsidR="00567178" w:rsidRDefault="00567178" w:rsidP="00567178">
      <w:pPr>
        <w:autoSpaceDE w:val="0"/>
        <w:autoSpaceDN w:val="0"/>
        <w:adjustRightInd w:val="0"/>
        <w:spacing w:after="0" w:line="240" w:lineRule="auto"/>
        <w:rPr>
          <w:rFonts w:asciiTheme="majorHAnsi" w:eastAsia="Calibri" w:hAnsiTheme="majorHAnsi" w:cstheme="majorHAnsi"/>
          <w:color w:val="000000"/>
        </w:rPr>
      </w:pPr>
    </w:p>
    <w:p w14:paraId="1515419F" w14:textId="77777777" w:rsidR="00567178" w:rsidRDefault="00567178" w:rsidP="00567178">
      <w:pPr>
        <w:autoSpaceDE w:val="0"/>
        <w:autoSpaceDN w:val="0"/>
        <w:adjustRightInd w:val="0"/>
        <w:spacing w:after="0" w:line="240" w:lineRule="auto"/>
        <w:rPr>
          <w:rFonts w:asciiTheme="majorHAnsi" w:eastAsia="Calibri" w:hAnsiTheme="majorHAnsi" w:cstheme="majorHAnsi"/>
          <w:color w:val="000000"/>
        </w:rPr>
      </w:pPr>
    </w:p>
    <w:p w14:paraId="1FCA5894" w14:textId="77777777" w:rsidR="00567178" w:rsidRDefault="00567178" w:rsidP="00567178">
      <w:pPr>
        <w:autoSpaceDE w:val="0"/>
        <w:autoSpaceDN w:val="0"/>
        <w:adjustRightInd w:val="0"/>
        <w:spacing w:after="0" w:line="240" w:lineRule="auto"/>
        <w:rPr>
          <w:rFonts w:asciiTheme="majorHAnsi" w:eastAsia="Calibri" w:hAnsiTheme="majorHAnsi" w:cstheme="majorHAnsi"/>
          <w:color w:val="000000"/>
        </w:rPr>
      </w:pPr>
    </w:p>
    <w:p w14:paraId="52AAD7E8" w14:textId="6B831BB1" w:rsidR="00567178" w:rsidRPr="00567178" w:rsidRDefault="00567178" w:rsidP="00567178">
      <w:pPr>
        <w:autoSpaceDE w:val="0"/>
        <w:autoSpaceDN w:val="0"/>
        <w:adjustRightInd w:val="0"/>
        <w:spacing w:after="0" w:line="240" w:lineRule="auto"/>
        <w:rPr>
          <w:rFonts w:asciiTheme="majorHAnsi" w:eastAsia="Calibri" w:hAnsiTheme="majorHAnsi" w:cstheme="majorHAnsi"/>
          <w:b/>
          <w:bCs/>
          <w:color w:val="000000"/>
        </w:rPr>
      </w:pPr>
      <w:r w:rsidRPr="00567178">
        <w:rPr>
          <w:rFonts w:asciiTheme="majorHAnsi" w:eastAsia="Calibri" w:hAnsiTheme="majorHAnsi" w:cstheme="majorHAnsi"/>
          <w:b/>
          <w:bCs/>
          <w:color w:val="000000"/>
        </w:rPr>
        <w:t>Table 1. SHANARRI well-being indicators</w:t>
      </w:r>
    </w:p>
    <w:p w14:paraId="7F29C674" w14:textId="77777777" w:rsidR="00567178" w:rsidRPr="00567178" w:rsidRDefault="00567178" w:rsidP="00567178">
      <w:pPr>
        <w:autoSpaceDE w:val="0"/>
        <w:autoSpaceDN w:val="0"/>
        <w:adjustRightInd w:val="0"/>
        <w:spacing w:after="0" w:line="240" w:lineRule="auto"/>
        <w:rPr>
          <w:rFonts w:asciiTheme="majorHAnsi" w:eastAsia="Calibri" w:hAnsiTheme="majorHAnsi" w:cstheme="majorHAnsi"/>
          <w:color w:val="000000"/>
        </w:rPr>
      </w:pPr>
      <w:r w:rsidRPr="00567178">
        <w:rPr>
          <w:rFonts w:asciiTheme="majorHAnsi" w:eastAsia="Calibri" w:hAnsiTheme="majorHAnsi" w:cstheme="majorHAnsi"/>
          <w:noProof/>
          <w:color w:val="000000"/>
        </w:rPr>
        <w:drawing>
          <wp:inline distT="0" distB="0" distL="0" distR="0" wp14:anchorId="1E52A4B0" wp14:editId="6384B01A">
            <wp:extent cx="5731510" cy="1637665"/>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637665"/>
                    </a:xfrm>
                    <a:prstGeom prst="rect">
                      <a:avLst/>
                    </a:prstGeom>
                    <a:noFill/>
                    <a:ln>
                      <a:noFill/>
                    </a:ln>
                  </pic:spPr>
                </pic:pic>
              </a:graphicData>
            </a:graphic>
          </wp:inline>
        </w:drawing>
      </w:r>
    </w:p>
    <w:p w14:paraId="00AF54EB" w14:textId="77777777" w:rsidR="00567178" w:rsidRPr="00567178" w:rsidRDefault="00567178" w:rsidP="00567178">
      <w:pPr>
        <w:spacing w:after="0" w:line="240" w:lineRule="auto"/>
        <w:textAlignment w:val="baseline"/>
        <w:rPr>
          <w:rFonts w:asciiTheme="majorHAnsi" w:eastAsia="Calibri" w:hAnsiTheme="majorHAnsi" w:cstheme="majorHAnsi"/>
        </w:rPr>
      </w:pPr>
    </w:p>
    <w:p w14:paraId="615969C0" w14:textId="77777777" w:rsidR="00567178" w:rsidRPr="00567178" w:rsidRDefault="00567178" w:rsidP="00567178">
      <w:pPr>
        <w:spacing w:after="0" w:line="240" w:lineRule="auto"/>
        <w:textAlignment w:val="baseline"/>
        <w:rPr>
          <w:rFonts w:asciiTheme="majorHAnsi" w:eastAsia="Calibri" w:hAnsiTheme="majorHAnsi" w:cstheme="majorHAnsi"/>
        </w:rPr>
      </w:pPr>
      <w:r w:rsidRPr="00567178">
        <w:rPr>
          <w:rFonts w:asciiTheme="majorHAnsi" w:eastAsia="Calibri" w:hAnsiTheme="majorHAnsi" w:cstheme="majorHAnsi"/>
        </w:rPr>
        <w:t xml:space="preserve">In this report it is highlighted that resilience, alongside mental toughness is linked under the umbrella of </w:t>
      </w:r>
      <w:proofErr w:type="gramStart"/>
      <w:r w:rsidRPr="00567178">
        <w:rPr>
          <w:rFonts w:asciiTheme="majorHAnsi" w:eastAsia="Calibri" w:hAnsiTheme="majorHAnsi" w:cstheme="majorHAnsi"/>
        </w:rPr>
        <w:t>“ well</w:t>
      </w:r>
      <w:proofErr w:type="gramEnd"/>
      <w:r w:rsidRPr="00567178">
        <w:rPr>
          <w:rFonts w:asciiTheme="majorHAnsi" w:eastAsia="Calibri" w:hAnsiTheme="majorHAnsi" w:cstheme="majorHAnsi"/>
        </w:rPr>
        <w:t xml:space="preserve">-being” and GIRFEC use the outcome of a SHANARRI questionnaire alongside the </w:t>
      </w:r>
    </w:p>
    <w:p w14:paraId="3E3AD54D" w14:textId="77777777" w:rsidR="00567178" w:rsidRPr="00567178" w:rsidRDefault="00567178" w:rsidP="00567178">
      <w:pPr>
        <w:spacing w:after="0" w:line="240" w:lineRule="auto"/>
        <w:textAlignment w:val="baseline"/>
        <w:rPr>
          <w:rFonts w:asciiTheme="majorHAnsi" w:eastAsia="Calibri" w:hAnsiTheme="majorHAnsi" w:cstheme="majorHAnsi"/>
        </w:rPr>
      </w:pPr>
      <w:r w:rsidRPr="00567178">
        <w:rPr>
          <w:rFonts w:asciiTheme="majorHAnsi" w:eastAsia="Calibri" w:hAnsiTheme="majorHAnsi" w:cstheme="majorHAnsi"/>
        </w:rPr>
        <w:t>resilience matrix and a wellness triangle (termed My World) to help determine the vulnerability of each child and to direct support where needed. (Appendix 1).</w:t>
      </w:r>
    </w:p>
    <w:p w14:paraId="7215B526" w14:textId="77777777" w:rsidR="00567178" w:rsidRPr="00567178" w:rsidRDefault="00567178" w:rsidP="00567178">
      <w:pPr>
        <w:spacing w:after="0" w:line="240" w:lineRule="auto"/>
        <w:textAlignment w:val="baseline"/>
        <w:rPr>
          <w:rFonts w:asciiTheme="majorHAnsi" w:eastAsia="Calibri" w:hAnsiTheme="majorHAnsi" w:cstheme="majorHAnsi"/>
        </w:rPr>
      </w:pPr>
    </w:p>
    <w:p w14:paraId="45D36C43" w14:textId="77777777" w:rsidR="00567178" w:rsidRPr="00567178" w:rsidRDefault="00567178" w:rsidP="00567178">
      <w:pPr>
        <w:autoSpaceDE w:val="0"/>
        <w:autoSpaceDN w:val="0"/>
        <w:adjustRightInd w:val="0"/>
        <w:spacing w:after="0" w:line="240" w:lineRule="auto"/>
        <w:rPr>
          <w:rFonts w:asciiTheme="majorHAnsi" w:eastAsia="Calibri" w:hAnsiTheme="majorHAnsi" w:cstheme="majorHAnsi"/>
          <w:color w:val="000000"/>
        </w:rPr>
      </w:pPr>
      <w:r w:rsidRPr="00567178">
        <w:rPr>
          <w:rFonts w:asciiTheme="majorHAnsi" w:eastAsia="Calibri" w:hAnsiTheme="majorHAnsi" w:cstheme="majorHAnsi"/>
          <w:color w:val="000000"/>
        </w:rPr>
        <w:t xml:space="preserve">The New Economics Foundation (NEF) highlight five key evidence-based actions to improve wellbeing; these are connecting, being active, giving, taking notice/ being aware, keeping learning/ being challenged  </w:t>
      </w:r>
      <w:sdt>
        <w:sdtPr>
          <w:rPr>
            <w:rFonts w:asciiTheme="majorHAnsi" w:eastAsia="Calibri" w:hAnsiTheme="majorHAnsi" w:cstheme="majorHAnsi"/>
            <w:color w:val="000000"/>
          </w:rPr>
          <w:id w:val="685640240"/>
          <w:citation/>
        </w:sdtPr>
        <w:sdtEndPr/>
        <w:sdtContent>
          <w:r w:rsidRPr="00567178">
            <w:rPr>
              <w:rFonts w:asciiTheme="majorHAnsi" w:eastAsia="Calibri" w:hAnsiTheme="majorHAnsi" w:cstheme="majorHAnsi"/>
              <w:color w:val="000000"/>
            </w:rPr>
            <w:fldChar w:fldCharType="begin"/>
          </w:r>
          <w:r w:rsidRPr="00567178">
            <w:rPr>
              <w:rFonts w:asciiTheme="majorHAnsi" w:eastAsia="Calibri" w:hAnsiTheme="majorHAnsi" w:cstheme="majorHAnsi"/>
              <w:color w:val="000000"/>
            </w:rPr>
            <w:instrText xml:space="preserve">CITATION New \l 2057 </w:instrText>
          </w:r>
          <w:r w:rsidRPr="00567178">
            <w:rPr>
              <w:rFonts w:asciiTheme="majorHAnsi" w:eastAsia="Calibri" w:hAnsiTheme="majorHAnsi" w:cstheme="majorHAnsi"/>
              <w:color w:val="000000"/>
            </w:rPr>
            <w:fldChar w:fldCharType="separate"/>
          </w:r>
          <w:r w:rsidRPr="00567178">
            <w:rPr>
              <w:rFonts w:asciiTheme="majorHAnsi" w:eastAsia="Calibri" w:hAnsiTheme="majorHAnsi" w:cstheme="majorHAnsi"/>
              <w:noProof/>
              <w:color w:val="000000"/>
            </w:rPr>
            <w:t>(New Economics Foundation 2008)</w:t>
          </w:r>
          <w:r w:rsidRPr="00567178">
            <w:rPr>
              <w:rFonts w:asciiTheme="majorHAnsi" w:eastAsia="Calibri" w:hAnsiTheme="majorHAnsi" w:cstheme="majorHAnsi"/>
              <w:color w:val="000000"/>
            </w:rPr>
            <w:fldChar w:fldCharType="end"/>
          </w:r>
        </w:sdtContent>
      </w:sdt>
      <w:r w:rsidRPr="00567178">
        <w:rPr>
          <w:rFonts w:asciiTheme="majorHAnsi" w:eastAsia="Calibri" w:hAnsiTheme="majorHAnsi" w:cstheme="majorHAnsi"/>
          <w:color w:val="000000"/>
        </w:rPr>
        <w:t xml:space="preserve">. </w:t>
      </w:r>
    </w:p>
    <w:p w14:paraId="5AED311D" w14:textId="77777777" w:rsidR="00567178" w:rsidRPr="00567178" w:rsidRDefault="00567178" w:rsidP="00567178">
      <w:pPr>
        <w:spacing w:after="0" w:line="240" w:lineRule="auto"/>
        <w:textAlignment w:val="baseline"/>
        <w:rPr>
          <w:rFonts w:asciiTheme="majorHAnsi" w:eastAsia="Calibri" w:hAnsiTheme="majorHAnsi" w:cstheme="majorHAnsi"/>
        </w:rPr>
      </w:pPr>
    </w:p>
    <w:p w14:paraId="5881F927" w14:textId="77777777" w:rsidR="00567178" w:rsidRPr="00567178" w:rsidRDefault="00567178" w:rsidP="00567178">
      <w:pPr>
        <w:autoSpaceDE w:val="0"/>
        <w:autoSpaceDN w:val="0"/>
        <w:adjustRightInd w:val="0"/>
        <w:spacing w:after="0" w:line="240" w:lineRule="auto"/>
        <w:rPr>
          <w:rFonts w:asciiTheme="majorHAnsi" w:eastAsia="Calibri" w:hAnsiTheme="majorHAnsi" w:cstheme="majorHAnsi"/>
        </w:rPr>
      </w:pPr>
      <w:r w:rsidRPr="00567178">
        <w:rPr>
          <w:rFonts w:asciiTheme="majorHAnsi" w:eastAsia="Calibri" w:hAnsiTheme="majorHAnsi" w:cstheme="majorHAnsi"/>
          <w:b/>
          <w:bCs/>
        </w:rPr>
        <w:t>Resilience</w:t>
      </w:r>
      <w:r w:rsidRPr="00567178">
        <w:rPr>
          <w:rFonts w:asciiTheme="majorHAnsi" w:eastAsia="Calibri" w:hAnsiTheme="majorHAnsi" w:cstheme="majorHAnsi"/>
        </w:rPr>
        <w:t xml:space="preserve"> is widely defined as the ability to bounce back from setbacks, traumatic events and disappointment (Kaplan, 1999; Ungar, </w:t>
      </w:r>
      <w:proofErr w:type="spellStart"/>
      <w:r w:rsidRPr="00567178">
        <w:rPr>
          <w:rFonts w:asciiTheme="majorHAnsi" w:eastAsia="Calibri" w:hAnsiTheme="majorHAnsi" w:cstheme="majorHAnsi"/>
        </w:rPr>
        <w:t>Dumond</w:t>
      </w:r>
      <w:proofErr w:type="spellEnd"/>
      <w:r w:rsidRPr="00567178">
        <w:rPr>
          <w:rFonts w:asciiTheme="majorHAnsi" w:eastAsia="Calibri" w:hAnsiTheme="majorHAnsi" w:cstheme="majorHAnsi"/>
        </w:rPr>
        <w:t xml:space="preserve">, &amp; McDonald, 2005). Adapted from the Positive Youth foundation, </w:t>
      </w:r>
      <w:r w:rsidRPr="00567178">
        <w:rPr>
          <w:rFonts w:asciiTheme="majorHAnsi" w:eastAsia="Calibri" w:hAnsiTheme="majorHAnsi" w:cstheme="majorHAnsi"/>
          <w:shd w:val="clear" w:color="auto" w:fill="FFFFFF"/>
        </w:rPr>
        <w:t xml:space="preserve">Ginsburg, a paediatric psychologist, identified </w:t>
      </w:r>
      <w:r w:rsidRPr="00567178">
        <w:rPr>
          <w:rFonts w:asciiTheme="majorHAnsi" w:eastAsia="Calibri" w:hAnsiTheme="majorHAnsi" w:cstheme="majorHAnsi"/>
        </w:rPr>
        <w:t>seven C’s of resilience as</w:t>
      </w:r>
      <w:r w:rsidRPr="00567178">
        <w:rPr>
          <w:rFonts w:asciiTheme="majorHAnsi" w:eastAsia="Times New Roman" w:hAnsiTheme="majorHAnsi" w:cstheme="majorHAnsi"/>
          <w:lang w:eastAsia="en-GB"/>
        </w:rPr>
        <w:t xml:space="preserve"> Control; Competence; Coping; Confidence; Connection; Character and Contribution </w:t>
      </w:r>
      <w:sdt>
        <w:sdtPr>
          <w:rPr>
            <w:rFonts w:asciiTheme="majorHAnsi" w:eastAsia="Calibri" w:hAnsiTheme="majorHAnsi" w:cstheme="majorHAnsi"/>
          </w:rPr>
          <w:id w:val="32239722"/>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 CITATION Gin11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(Ginsberg KR 2011)</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w:t>
      </w:r>
    </w:p>
    <w:p w14:paraId="0D404249" w14:textId="77777777" w:rsidR="00567178" w:rsidRPr="00567178" w:rsidRDefault="00567178" w:rsidP="00567178">
      <w:pPr>
        <w:autoSpaceDE w:val="0"/>
        <w:autoSpaceDN w:val="0"/>
        <w:adjustRightInd w:val="0"/>
        <w:spacing w:after="0" w:line="240" w:lineRule="auto"/>
        <w:rPr>
          <w:rFonts w:asciiTheme="majorHAnsi" w:eastAsia="Calibri" w:hAnsiTheme="majorHAnsi" w:cstheme="majorHAnsi"/>
        </w:rPr>
      </w:pPr>
    </w:p>
    <w:p w14:paraId="753B9A52" w14:textId="77777777" w:rsidR="00567178" w:rsidRPr="00567178" w:rsidRDefault="00567178" w:rsidP="00567178">
      <w:pPr>
        <w:spacing w:after="0" w:line="240" w:lineRule="auto"/>
        <w:textAlignment w:val="baseline"/>
        <w:rPr>
          <w:rFonts w:asciiTheme="majorHAnsi" w:eastAsia="Calibri" w:hAnsiTheme="majorHAnsi" w:cstheme="majorHAnsi"/>
          <w:i/>
          <w:iCs/>
          <w:color w:val="000000"/>
          <w:shd w:val="clear" w:color="auto" w:fill="FFFFFF"/>
        </w:rPr>
      </w:pPr>
      <w:r w:rsidRPr="00567178">
        <w:rPr>
          <w:rFonts w:asciiTheme="majorHAnsi" w:eastAsia="Calibri" w:hAnsiTheme="majorHAnsi" w:cstheme="majorHAnsi"/>
          <w:i/>
          <w:iCs/>
          <w:color w:val="000000"/>
          <w:shd w:val="clear" w:color="auto" w:fill="FFFFFF"/>
        </w:rPr>
        <w:t xml:space="preserve">'The development of resiliency is none other than the process of healthy human development.' </w:t>
      </w:r>
      <w:sdt>
        <w:sdtPr>
          <w:rPr>
            <w:rFonts w:asciiTheme="majorHAnsi" w:eastAsia="Calibri" w:hAnsiTheme="majorHAnsi" w:cstheme="majorHAnsi"/>
            <w:i/>
            <w:iCs/>
            <w:color w:val="000000"/>
            <w:shd w:val="clear" w:color="auto" w:fill="FFFFFF"/>
          </w:rPr>
          <w:id w:val="-956260142"/>
          <w:citation/>
        </w:sdtPr>
        <w:sdtEndPr/>
        <w:sdtContent>
          <w:r w:rsidRPr="00567178">
            <w:rPr>
              <w:rFonts w:asciiTheme="majorHAnsi" w:eastAsia="Calibri" w:hAnsiTheme="majorHAnsi" w:cstheme="majorHAnsi"/>
              <w:i/>
              <w:iCs/>
              <w:color w:val="000000"/>
              <w:shd w:val="clear" w:color="auto" w:fill="FFFFFF"/>
            </w:rPr>
            <w:fldChar w:fldCharType="begin"/>
          </w:r>
          <w:r w:rsidRPr="00567178">
            <w:rPr>
              <w:rFonts w:asciiTheme="majorHAnsi" w:eastAsia="Calibri" w:hAnsiTheme="majorHAnsi" w:cstheme="majorHAnsi"/>
              <w:i/>
              <w:iCs/>
              <w:color w:val="000000"/>
              <w:shd w:val="clear" w:color="auto" w:fill="FFFFFF"/>
            </w:rPr>
            <w:instrText xml:space="preserve"> CITATION Bon05 \l 2057 </w:instrText>
          </w:r>
          <w:r w:rsidRPr="00567178">
            <w:rPr>
              <w:rFonts w:asciiTheme="majorHAnsi" w:eastAsia="Calibri" w:hAnsiTheme="majorHAnsi" w:cstheme="majorHAnsi"/>
              <w:i/>
              <w:iCs/>
              <w:color w:val="000000"/>
              <w:shd w:val="clear" w:color="auto" w:fill="FFFFFF"/>
            </w:rPr>
            <w:fldChar w:fldCharType="separate"/>
          </w:r>
          <w:r w:rsidRPr="00567178">
            <w:rPr>
              <w:rFonts w:asciiTheme="majorHAnsi" w:eastAsia="Calibri" w:hAnsiTheme="majorHAnsi" w:cstheme="majorHAnsi"/>
              <w:noProof/>
              <w:color w:val="000000"/>
              <w:shd w:val="clear" w:color="auto" w:fill="FFFFFF"/>
            </w:rPr>
            <w:t>(Bonnie B 2005)</w:t>
          </w:r>
          <w:r w:rsidRPr="00567178">
            <w:rPr>
              <w:rFonts w:asciiTheme="majorHAnsi" w:eastAsia="Calibri" w:hAnsiTheme="majorHAnsi" w:cstheme="majorHAnsi"/>
              <w:i/>
              <w:iCs/>
              <w:color w:val="000000"/>
              <w:shd w:val="clear" w:color="auto" w:fill="FFFFFF"/>
            </w:rPr>
            <w:fldChar w:fldCharType="end"/>
          </w:r>
        </w:sdtContent>
      </w:sdt>
    </w:p>
    <w:p w14:paraId="0A9C37A6" w14:textId="77777777" w:rsidR="00567178" w:rsidRPr="00567178" w:rsidRDefault="00567178" w:rsidP="00567178">
      <w:pPr>
        <w:autoSpaceDE w:val="0"/>
        <w:autoSpaceDN w:val="0"/>
        <w:adjustRightInd w:val="0"/>
        <w:spacing w:after="0" w:line="240" w:lineRule="auto"/>
        <w:rPr>
          <w:rFonts w:asciiTheme="majorHAnsi" w:eastAsia="Calibri" w:hAnsiTheme="majorHAnsi" w:cstheme="majorHAnsi"/>
        </w:rPr>
      </w:pPr>
    </w:p>
    <w:p w14:paraId="260F9886" w14:textId="353C4DBA" w:rsidR="00567178" w:rsidRPr="00567178" w:rsidRDefault="00567178" w:rsidP="00567178">
      <w:pPr>
        <w:autoSpaceDE w:val="0"/>
        <w:autoSpaceDN w:val="0"/>
        <w:adjustRightInd w:val="0"/>
        <w:spacing w:after="0" w:line="240" w:lineRule="auto"/>
        <w:rPr>
          <w:rFonts w:asciiTheme="majorHAnsi" w:eastAsia="Calibri" w:hAnsiTheme="majorHAnsi" w:cstheme="majorHAnsi"/>
        </w:rPr>
      </w:pPr>
      <w:r w:rsidRPr="00567178">
        <w:rPr>
          <w:rFonts w:asciiTheme="majorHAnsi" w:eastAsia="Calibri" w:hAnsiTheme="majorHAnsi" w:cstheme="majorHAnsi"/>
        </w:rPr>
        <w:t>Resilience is similar to other psychological phenomena such as hardiness (</w:t>
      </w:r>
      <w:proofErr w:type="spellStart"/>
      <w:r w:rsidRPr="00567178">
        <w:rPr>
          <w:rFonts w:asciiTheme="majorHAnsi" w:eastAsia="Calibri" w:hAnsiTheme="majorHAnsi" w:cstheme="majorHAnsi"/>
        </w:rPr>
        <w:t>Bartone</w:t>
      </w:r>
      <w:proofErr w:type="spellEnd"/>
      <w:r w:rsidRPr="00567178">
        <w:rPr>
          <w:rFonts w:asciiTheme="majorHAnsi" w:eastAsia="Calibri" w:hAnsiTheme="majorHAnsi" w:cstheme="majorHAnsi"/>
        </w:rPr>
        <w:t xml:space="preserve">, 1999; </w:t>
      </w:r>
      <w:proofErr w:type="spellStart"/>
      <w:r w:rsidRPr="00567178">
        <w:rPr>
          <w:rFonts w:asciiTheme="majorHAnsi" w:eastAsia="Calibri" w:hAnsiTheme="majorHAnsi" w:cstheme="majorHAnsi"/>
        </w:rPr>
        <w:t>Golby</w:t>
      </w:r>
      <w:proofErr w:type="spellEnd"/>
      <w:r w:rsidRPr="00567178">
        <w:rPr>
          <w:rFonts w:asciiTheme="majorHAnsi" w:eastAsia="Calibri" w:hAnsiTheme="majorHAnsi" w:cstheme="majorHAnsi"/>
        </w:rPr>
        <w:t xml:space="preserve"> &amp; Sheard, 2004), mental toughness (Clough, Earle, &amp; Sewell, 2002; Loehr, 1986), and dispositional optimism (</w:t>
      </w:r>
      <w:proofErr w:type="spellStart"/>
      <w:r w:rsidRPr="00567178">
        <w:rPr>
          <w:rFonts w:asciiTheme="majorHAnsi" w:eastAsia="Calibri" w:hAnsiTheme="majorHAnsi" w:cstheme="majorHAnsi"/>
        </w:rPr>
        <w:t>Scheier</w:t>
      </w:r>
      <w:proofErr w:type="spellEnd"/>
      <w:r w:rsidRPr="00567178">
        <w:rPr>
          <w:rFonts w:asciiTheme="majorHAnsi" w:eastAsia="Calibri" w:hAnsiTheme="majorHAnsi" w:cstheme="majorHAnsi"/>
        </w:rPr>
        <w:t xml:space="preserve"> &amp; Carver, 1985; Sheard &amp; </w:t>
      </w:r>
      <w:proofErr w:type="spellStart"/>
      <w:r w:rsidRPr="00567178">
        <w:rPr>
          <w:rFonts w:asciiTheme="majorHAnsi" w:eastAsia="Calibri" w:hAnsiTheme="majorHAnsi" w:cstheme="majorHAnsi"/>
        </w:rPr>
        <w:t>Golby</w:t>
      </w:r>
      <w:proofErr w:type="spellEnd"/>
      <w:r w:rsidRPr="00567178">
        <w:rPr>
          <w:rFonts w:asciiTheme="majorHAnsi" w:eastAsia="Calibri" w:hAnsiTheme="majorHAnsi" w:cstheme="majorHAnsi"/>
        </w:rPr>
        <w:t>, 2006</w:t>
      </w:r>
      <w:r w:rsidRPr="00567178">
        <w:rPr>
          <w:rFonts w:asciiTheme="majorHAnsi" w:eastAsia="Calibri" w:hAnsiTheme="majorHAnsi" w:cstheme="majorHAnsi"/>
          <w:b/>
          <w:bCs/>
        </w:rPr>
        <w:t>).</w:t>
      </w:r>
      <w:r w:rsidRPr="00567178">
        <w:rPr>
          <w:rFonts w:asciiTheme="majorHAnsi" w:eastAsia="Calibri" w:hAnsiTheme="majorHAnsi" w:cstheme="majorHAnsi"/>
          <w:b/>
          <w:bCs/>
          <w:color w:val="000000"/>
        </w:rPr>
        <w:t xml:space="preserve">  </w:t>
      </w:r>
      <w:r w:rsidRPr="00567178">
        <w:rPr>
          <w:rFonts w:asciiTheme="majorHAnsi" w:eastAsia="Calibri" w:hAnsiTheme="majorHAnsi" w:cstheme="majorHAnsi"/>
        </w:rPr>
        <w:t>Mental toughness, however, is more than just resilience, it is defined as resilience with confidence</w:t>
      </w:r>
      <w:r w:rsidRPr="00567178">
        <w:rPr>
          <w:rFonts w:asciiTheme="majorHAnsi" w:eastAsia="Times New Roman" w:hAnsiTheme="majorHAnsi" w:cstheme="majorHAnsi"/>
          <w:color w:val="666666"/>
          <w:spacing w:val="7"/>
          <w:lang w:eastAsia="en-GB"/>
        </w:rPr>
        <w:t xml:space="preserve"> </w:t>
      </w:r>
      <w:sdt>
        <w:sdtPr>
          <w:rPr>
            <w:rFonts w:asciiTheme="majorHAnsi" w:eastAsia="Times New Roman" w:hAnsiTheme="majorHAnsi" w:cstheme="majorHAnsi"/>
            <w:spacing w:val="7"/>
            <w:lang w:eastAsia="en-GB"/>
          </w:rPr>
          <w:id w:val="-1590077713"/>
          <w:citation/>
        </w:sdtPr>
        <w:sdtEndPr/>
        <w:sdtContent>
          <w:r w:rsidRPr="00567178">
            <w:rPr>
              <w:rFonts w:asciiTheme="majorHAnsi" w:eastAsia="Times New Roman" w:hAnsiTheme="majorHAnsi" w:cstheme="majorHAnsi"/>
              <w:spacing w:val="7"/>
              <w:lang w:eastAsia="en-GB"/>
            </w:rPr>
            <w:fldChar w:fldCharType="begin"/>
          </w:r>
          <w:r w:rsidRPr="00567178">
            <w:rPr>
              <w:rFonts w:asciiTheme="majorHAnsi" w:eastAsia="Times New Roman" w:hAnsiTheme="majorHAnsi" w:cstheme="majorHAnsi"/>
              <w:spacing w:val="7"/>
              <w:lang w:eastAsia="en-GB"/>
            </w:rPr>
            <w:instrText xml:space="preserve"> CITATION Str15 \l 2057 </w:instrText>
          </w:r>
          <w:r w:rsidRPr="00567178">
            <w:rPr>
              <w:rFonts w:asciiTheme="majorHAnsi" w:eastAsia="Times New Roman" w:hAnsiTheme="majorHAnsi" w:cstheme="majorHAnsi"/>
              <w:spacing w:val="7"/>
              <w:lang w:eastAsia="en-GB"/>
            </w:rPr>
            <w:fldChar w:fldCharType="separate"/>
          </w:r>
          <w:r w:rsidRPr="00567178">
            <w:rPr>
              <w:rFonts w:asciiTheme="majorHAnsi" w:eastAsia="Times New Roman" w:hAnsiTheme="majorHAnsi" w:cstheme="majorHAnsi"/>
              <w:noProof/>
              <w:spacing w:val="7"/>
              <w:lang w:eastAsia="en-GB"/>
            </w:rPr>
            <w:t>(Strycharczyk D 2015)</w:t>
          </w:r>
          <w:r w:rsidRPr="00567178">
            <w:rPr>
              <w:rFonts w:asciiTheme="majorHAnsi" w:eastAsia="Times New Roman" w:hAnsiTheme="majorHAnsi" w:cstheme="majorHAnsi"/>
              <w:spacing w:val="7"/>
              <w:lang w:eastAsia="en-GB"/>
            </w:rPr>
            <w:fldChar w:fldCharType="end"/>
          </w:r>
        </w:sdtContent>
      </w:sdt>
      <w:r w:rsidRPr="00567178">
        <w:rPr>
          <w:rFonts w:asciiTheme="majorHAnsi" w:eastAsia="Times New Roman" w:hAnsiTheme="majorHAnsi" w:cstheme="majorHAnsi"/>
          <w:spacing w:val="7"/>
          <w:lang w:eastAsia="en-GB"/>
        </w:rPr>
        <w:t>.</w:t>
      </w:r>
      <w:r w:rsidRPr="00567178">
        <w:rPr>
          <w:rFonts w:asciiTheme="majorHAnsi" w:eastAsia="Calibri" w:hAnsiTheme="majorHAnsi" w:cstheme="majorHAnsi"/>
          <w:color w:val="000000"/>
        </w:rPr>
        <w:t xml:space="preserve"> </w:t>
      </w:r>
      <w:r w:rsidRPr="00567178">
        <w:rPr>
          <w:rFonts w:asciiTheme="majorHAnsi" w:eastAsia="Calibri" w:hAnsiTheme="majorHAnsi" w:cstheme="majorHAnsi"/>
        </w:rPr>
        <w:t xml:space="preserve">As highlighted by </w:t>
      </w:r>
      <w:r w:rsidRPr="00567178">
        <w:rPr>
          <w:rFonts w:asciiTheme="majorHAnsi" w:eastAsia="Calibri" w:hAnsiTheme="majorHAnsi" w:cstheme="majorHAnsi"/>
          <w:shd w:val="clear" w:color="auto" w:fill="FFFFFF"/>
        </w:rPr>
        <w:t>the Young Foundation</w:t>
      </w:r>
      <w:r>
        <w:rPr>
          <w:rFonts w:asciiTheme="majorHAnsi" w:eastAsia="Calibri" w:hAnsiTheme="majorHAnsi" w:cstheme="majorHAnsi"/>
          <w:shd w:val="clear" w:color="auto" w:fill="FFFFFF"/>
          <w:vertAlign w:val="superscript"/>
        </w:rPr>
        <w:t>1</w:t>
      </w:r>
      <w:r w:rsidRPr="00567178">
        <w:rPr>
          <w:rFonts w:asciiTheme="majorHAnsi" w:eastAsia="Calibri" w:hAnsiTheme="majorHAnsi" w:cstheme="majorHAnsi"/>
          <w:shd w:val="clear" w:color="auto" w:fill="FFFFFF"/>
        </w:rPr>
        <w:t xml:space="preserve">, </w:t>
      </w:r>
      <w:r w:rsidRPr="00567178">
        <w:rPr>
          <w:rFonts w:asciiTheme="majorHAnsi" w:eastAsia="Calibri" w:hAnsiTheme="majorHAnsi" w:cstheme="majorHAnsi"/>
        </w:rPr>
        <w:t xml:space="preserve">the quality of anyone’s life will depend on a certain amount of mental toughness </w:t>
      </w:r>
      <w:sdt>
        <w:sdtPr>
          <w:rPr>
            <w:rFonts w:asciiTheme="majorHAnsi" w:eastAsia="Calibri" w:hAnsiTheme="majorHAnsi" w:cstheme="majorHAnsi"/>
          </w:rPr>
          <w:id w:val="1196507872"/>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 CITATION Mun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(Mungi 2012)</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Whilst recognising the role of resilience and mental toughness in studying wellbeing, it is understood that resilience and mental toughness can be learnt and successfully built as a response to stress, adversity and challenge, enabling one to be more likely to cope with future problems </w:t>
      </w:r>
      <w:sdt>
        <w:sdtPr>
          <w:rPr>
            <w:rFonts w:asciiTheme="majorHAnsi" w:eastAsia="Calibri" w:hAnsiTheme="majorHAnsi" w:cstheme="majorHAnsi"/>
          </w:rPr>
          <w:id w:val="-1266460100"/>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 CITATION JKe19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(Kelly J 2019)</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w:t>
      </w:r>
    </w:p>
    <w:p w14:paraId="3F5B0F84" w14:textId="77777777" w:rsidR="00567178" w:rsidRPr="00567178" w:rsidRDefault="00567178" w:rsidP="00567178">
      <w:pPr>
        <w:autoSpaceDE w:val="0"/>
        <w:autoSpaceDN w:val="0"/>
        <w:adjustRightInd w:val="0"/>
        <w:spacing w:after="0" w:line="240" w:lineRule="auto"/>
        <w:rPr>
          <w:rFonts w:asciiTheme="majorHAnsi" w:eastAsia="Calibri" w:hAnsiTheme="majorHAnsi" w:cstheme="majorHAnsi"/>
        </w:rPr>
      </w:pPr>
    </w:p>
    <w:p w14:paraId="236F15B1" w14:textId="11FD14DD" w:rsidR="00567178" w:rsidRDefault="00567178" w:rsidP="00567178">
      <w:pPr>
        <w:autoSpaceDE w:val="0"/>
        <w:autoSpaceDN w:val="0"/>
        <w:adjustRightInd w:val="0"/>
        <w:spacing w:after="0" w:line="240" w:lineRule="auto"/>
        <w:rPr>
          <w:rFonts w:asciiTheme="majorHAnsi" w:eastAsia="Calibri" w:hAnsiTheme="majorHAnsi" w:cstheme="majorHAnsi"/>
          <w:i/>
          <w:iCs/>
        </w:rPr>
      </w:pPr>
      <w:r w:rsidRPr="00567178">
        <w:rPr>
          <w:rFonts w:asciiTheme="majorHAnsi" w:eastAsia="Calibri" w:hAnsiTheme="majorHAnsi" w:cstheme="majorHAnsi"/>
          <w:i/>
          <w:iCs/>
        </w:rPr>
        <w:t xml:space="preserve">Resilience is “a dynamic process encompassing positive adaptation within the context of significant adversity” </w:t>
      </w:r>
      <w:sdt>
        <w:sdtPr>
          <w:rPr>
            <w:rFonts w:asciiTheme="majorHAnsi" w:eastAsia="Calibri" w:hAnsiTheme="majorHAnsi" w:cstheme="majorHAnsi"/>
            <w:i/>
            <w:iCs/>
          </w:rPr>
          <w:id w:val="-1231998271"/>
          <w:citation/>
        </w:sdtPr>
        <w:sdtEndPr/>
        <w:sdtContent>
          <w:r w:rsidRPr="00567178">
            <w:rPr>
              <w:rFonts w:asciiTheme="majorHAnsi" w:eastAsia="Calibri" w:hAnsiTheme="majorHAnsi" w:cstheme="majorHAnsi"/>
              <w:i/>
              <w:iCs/>
            </w:rPr>
            <w:fldChar w:fldCharType="begin"/>
          </w:r>
          <w:r w:rsidRPr="00567178">
            <w:rPr>
              <w:rFonts w:asciiTheme="majorHAnsi" w:eastAsia="Calibri" w:hAnsiTheme="majorHAnsi" w:cstheme="majorHAnsi"/>
              <w:i/>
              <w:iCs/>
            </w:rPr>
            <w:instrText xml:space="preserve">CITATION Lut03 \l 2057 </w:instrText>
          </w:r>
          <w:r w:rsidRPr="00567178">
            <w:rPr>
              <w:rFonts w:asciiTheme="majorHAnsi" w:eastAsia="Calibri" w:hAnsiTheme="majorHAnsi" w:cstheme="majorHAnsi"/>
              <w:i/>
              <w:iCs/>
            </w:rPr>
            <w:fldChar w:fldCharType="separate"/>
          </w:r>
          <w:r w:rsidRPr="00567178">
            <w:rPr>
              <w:rFonts w:asciiTheme="majorHAnsi" w:eastAsia="Calibri" w:hAnsiTheme="majorHAnsi" w:cstheme="majorHAnsi"/>
              <w:noProof/>
            </w:rPr>
            <w:t>(Luthar SS 2003)</w:t>
          </w:r>
          <w:r w:rsidRPr="00567178">
            <w:rPr>
              <w:rFonts w:asciiTheme="majorHAnsi" w:eastAsia="Calibri" w:hAnsiTheme="majorHAnsi" w:cstheme="majorHAnsi"/>
              <w:i/>
              <w:iCs/>
            </w:rPr>
            <w:fldChar w:fldCharType="end"/>
          </w:r>
        </w:sdtContent>
      </w:sdt>
      <w:r w:rsidRPr="00567178">
        <w:rPr>
          <w:rFonts w:asciiTheme="majorHAnsi" w:eastAsia="Calibri" w:hAnsiTheme="majorHAnsi" w:cstheme="majorHAnsi"/>
          <w:i/>
          <w:iCs/>
        </w:rPr>
        <w:t>.</w:t>
      </w:r>
    </w:p>
    <w:p w14:paraId="35162EA3" w14:textId="7B4D03B9" w:rsidR="00567178" w:rsidRDefault="00567178" w:rsidP="00567178">
      <w:pPr>
        <w:autoSpaceDE w:val="0"/>
        <w:autoSpaceDN w:val="0"/>
        <w:adjustRightInd w:val="0"/>
        <w:spacing w:after="0" w:line="240" w:lineRule="auto"/>
        <w:rPr>
          <w:rFonts w:asciiTheme="majorHAnsi" w:eastAsia="Calibri" w:hAnsiTheme="majorHAnsi" w:cstheme="majorHAnsi"/>
          <w:i/>
          <w:iCs/>
        </w:rPr>
      </w:pPr>
    </w:p>
    <w:p w14:paraId="16DF67B8" w14:textId="6C98D0F7" w:rsidR="00567178" w:rsidRPr="00567178" w:rsidRDefault="00567178" w:rsidP="00567178">
      <w:pPr>
        <w:autoSpaceDE w:val="0"/>
        <w:autoSpaceDN w:val="0"/>
        <w:adjustRightInd w:val="0"/>
        <w:spacing w:after="0" w:line="240" w:lineRule="auto"/>
        <w:rPr>
          <w:rFonts w:asciiTheme="majorHAnsi" w:eastAsia="Calibri" w:hAnsiTheme="majorHAnsi" w:cstheme="majorHAnsi"/>
          <w:i/>
          <w:iCs/>
          <w:sz w:val="20"/>
          <w:szCs w:val="20"/>
        </w:rPr>
      </w:pPr>
      <w:proofErr w:type="gramStart"/>
      <w:r w:rsidRPr="00567178">
        <w:rPr>
          <w:rFonts w:asciiTheme="majorHAnsi" w:eastAsia="Calibri" w:hAnsiTheme="majorHAnsi" w:cstheme="majorHAnsi"/>
          <w:i/>
          <w:iCs/>
          <w:sz w:val="20"/>
          <w:szCs w:val="20"/>
          <w:vertAlign w:val="superscript"/>
        </w:rPr>
        <w:t>1</w:t>
      </w:r>
      <w:r w:rsidRPr="00567178">
        <w:rPr>
          <w:rFonts w:asciiTheme="majorHAnsi" w:eastAsia="Calibri" w:hAnsiTheme="majorHAnsi" w:cstheme="majorHAnsi"/>
          <w:i/>
          <w:iCs/>
          <w:sz w:val="20"/>
          <w:szCs w:val="20"/>
        </w:rPr>
        <w:t xml:space="preserve">  The</w:t>
      </w:r>
      <w:proofErr w:type="gramEnd"/>
      <w:r w:rsidRPr="00567178">
        <w:rPr>
          <w:rFonts w:asciiTheme="majorHAnsi" w:eastAsia="Calibri" w:hAnsiTheme="majorHAnsi" w:cstheme="majorHAnsi"/>
          <w:i/>
          <w:iCs/>
          <w:sz w:val="20"/>
          <w:szCs w:val="20"/>
        </w:rPr>
        <w:t xml:space="preserve"> Young foundation is a non-profit, non-governmental UK think tank that specialises in social innovation to tackle structural inequality).</w:t>
      </w:r>
    </w:p>
    <w:p w14:paraId="5494D667" w14:textId="6CF2138B" w:rsidR="00567178" w:rsidRDefault="00567178" w:rsidP="00567178">
      <w:pPr>
        <w:autoSpaceDE w:val="0"/>
        <w:autoSpaceDN w:val="0"/>
        <w:adjustRightInd w:val="0"/>
        <w:spacing w:after="0" w:line="240" w:lineRule="auto"/>
        <w:rPr>
          <w:rFonts w:asciiTheme="majorHAnsi" w:eastAsia="Calibri" w:hAnsiTheme="majorHAnsi" w:cstheme="majorHAnsi"/>
          <w:i/>
          <w:iCs/>
        </w:rPr>
      </w:pPr>
    </w:p>
    <w:p w14:paraId="779FFFDD" w14:textId="77777777" w:rsidR="00567178" w:rsidRPr="00567178" w:rsidRDefault="00567178" w:rsidP="00567178">
      <w:pPr>
        <w:autoSpaceDE w:val="0"/>
        <w:autoSpaceDN w:val="0"/>
        <w:adjustRightInd w:val="0"/>
        <w:spacing w:after="0" w:line="240" w:lineRule="auto"/>
        <w:rPr>
          <w:rFonts w:asciiTheme="majorHAnsi" w:eastAsia="Calibri" w:hAnsiTheme="majorHAnsi" w:cstheme="majorHAnsi"/>
        </w:rPr>
      </w:pPr>
    </w:p>
    <w:p w14:paraId="5027B5F3" w14:textId="4880D876" w:rsidR="00567178" w:rsidRPr="00567178" w:rsidRDefault="00567178" w:rsidP="00567178">
      <w:pPr>
        <w:autoSpaceDE w:val="0"/>
        <w:autoSpaceDN w:val="0"/>
        <w:adjustRightInd w:val="0"/>
        <w:spacing w:after="0" w:line="240" w:lineRule="auto"/>
        <w:rPr>
          <w:rFonts w:asciiTheme="majorHAnsi" w:eastAsia="Calibri" w:hAnsiTheme="majorHAnsi" w:cstheme="majorHAnsi"/>
        </w:rPr>
      </w:pPr>
      <w:proofErr w:type="spellStart"/>
      <w:r w:rsidRPr="00567178">
        <w:rPr>
          <w:rFonts w:asciiTheme="majorHAnsi" w:eastAsia="Calibri" w:hAnsiTheme="majorHAnsi" w:cstheme="majorHAnsi"/>
        </w:rPr>
        <w:t>Mungi</w:t>
      </w:r>
      <w:proofErr w:type="spellEnd"/>
      <w:r w:rsidRPr="00567178">
        <w:rPr>
          <w:rFonts w:asciiTheme="majorHAnsi" w:eastAsia="Calibri" w:hAnsiTheme="majorHAnsi" w:cstheme="majorHAnsi"/>
        </w:rPr>
        <w:t xml:space="preserve"> and colleagues describe “well-being” as a state at a point in time for an individual, they highlight that “resilience” is more of a continuum which adds an element of future proofing for well-being </w:t>
      </w:r>
      <w:sdt>
        <w:sdtPr>
          <w:rPr>
            <w:rFonts w:asciiTheme="majorHAnsi" w:eastAsia="Calibri" w:hAnsiTheme="majorHAnsi" w:cstheme="majorHAnsi"/>
          </w:rPr>
          <w:id w:val="-431812116"/>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CITATION Mun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(Mungi 2012)</w:t>
          </w:r>
          <w:r w:rsidRPr="00567178">
            <w:rPr>
              <w:rFonts w:asciiTheme="majorHAnsi" w:eastAsia="Calibri" w:hAnsiTheme="majorHAnsi" w:cstheme="majorHAnsi"/>
            </w:rPr>
            <w:fldChar w:fldCharType="end"/>
          </w:r>
        </w:sdtContent>
      </w:sdt>
      <w:r>
        <w:rPr>
          <w:rFonts w:asciiTheme="majorHAnsi" w:eastAsia="Calibri" w:hAnsiTheme="majorHAnsi" w:cstheme="majorHAnsi"/>
          <w:vertAlign w:val="superscript"/>
        </w:rPr>
        <w:t>2</w:t>
      </w:r>
      <w:r w:rsidRPr="00567178">
        <w:rPr>
          <w:rFonts w:asciiTheme="majorHAnsi" w:eastAsia="Calibri" w:hAnsiTheme="majorHAnsi" w:cstheme="majorHAnsi"/>
        </w:rPr>
        <w:t xml:space="preserve">.  Mung considered this to be an important concept to consider and stressed the importance of incorporating methods to measure resilience during the analysis of well-being </w:t>
      </w:r>
      <w:sdt>
        <w:sdtPr>
          <w:rPr>
            <w:rFonts w:asciiTheme="majorHAnsi" w:eastAsia="Calibri" w:hAnsiTheme="majorHAnsi" w:cstheme="majorHAnsi"/>
          </w:rPr>
          <w:id w:val="164833802"/>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 CITATION Mun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(Mungi 2012)</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w:t>
      </w:r>
    </w:p>
    <w:p w14:paraId="1E7BFE13" w14:textId="77777777" w:rsidR="00567178" w:rsidRPr="00567178" w:rsidRDefault="00567178" w:rsidP="00567178">
      <w:pPr>
        <w:autoSpaceDE w:val="0"/>
        <w:autoSpaceDN w:val="0"/>
        <w:adjustRightInd w:val="0"/>
        <w:spacing w:after="0" w:line="240" w:lineRule="auto"/>
        <w:rPr>
          <w:rFonts w:asciiTheme="majorHAnsi" w:eastAsia="Calibri" w:hAnsiTheme="majorHAnsi" w:cstheme="majorHAnsi"/>
          <w:color w:val="000000"/>
        </w:rPr>
      </w:pPr>
    </w:p>
    <w:p w14:paraId="15CEEDBB" w14:textId="77777777" w:rsidR="00567178" w:rsidRPr="00567178" w:rsidRDefault="00567178" w:rsidP="00567178">
      <w:pPr>
        <w:autoSpaceDE w:val="0"/>
        <w:autoSpaceDN w:val="0"/>
        <w:adjustRightInd w:val="0"/>
        <w:spacing w:after="0" w:line="240" w:lineRule="auto"/>
        <w:rPr>
          <w:rFonts w:asciiTheme="minorHAnsi" w:eastAsia="Calibri" w:hAnsiTheme="minorHAnsi" w:cstheme="minorHAnsi"/>
          <w:b/>
          <w:bCs/>
          <w:color w:val="4472C4" w:themeColor="accent1"/>
          <w:sz w:val="28"/>
          <w:szCs w:val="28"/>
        </w:rPr>
      </w:pPr>
      <w:r w:rsidRPr="00567178">
        <w:rPr>
          <w:rFonts w:asciiTheme="minorHAnsi" w:eastAsia="Calibri" w:hAnsiTheme="minorHAnsi" w:cstheme="minorHAnsi"/>
          <w:b/>
          <w:bCs/>
          <w:color w:val="4472C4" w:themeColor="accent1"/>
          <w:sz w:val="28"/>
          <w:szCs w:val="28"/>
        </w:rPr>
        <w:t>Mental health and wellbeing issues amongst young people</w:t>
      </w:r>
    </w:p>
    <w:p w14:paraId="3E82D5B5" w14:textId="77777777" w:rsidR="00567178" w:rsidRPr="00567178" w:rsidRDefault="00567178" w:rsidP="00567178">
      <w:pPr>
        <w:autoSpaceDE w:val="0"/>
        <w:autoSpaceDN w:val="0"/>
        <w:adjustRightInd w:val="0"/>
        <w:spacing w:after="0" w:line="240" w:lineRule="auto"/>
        <w:rPr>
          <w:rFonts w:asciiTheme="majorHAnsi" w:eastAsia="Calibri" w:hAnsiTheme="majorHAnsi" w:cstheme="majorHAnsi"/>
        </w:rPr>
      </w:pPr>
    </w:p>
    <w:p w14:paraId="3C4D5220" w14:textId="77777777" w:rsidR="00567178" w:rsidRPr="00567178" w:rsidRDefault="00567178" w:rsidP="00567178">
      <w:pPr>
        <w:autoSpaceDE w:val="0"/>
        <w:autoSpaceDN w:val="0"/>
        <w:adjustRightInd w:val="0"/>
        <w:spacing w:after="0" w:line="240" w:lineRule="auto"/>
        <w:rPr>
          <w:rFonts w:asciiTheme="majorHAnsi" w:eastAsia="Calibri" w:hAnsiTheme="majorHAnsi" w:cstheme="majorHAnsi"/>
        </w:rPr>
      </w:pPr>
      <w:r w:rsidRPr="00567178">
        <w:rPr>
          <w:rFonts w:asciiTheme="majorHAnsi" w:eastAsia="Calibri" w:hAnsiTheme="majorHAnsi" w:cstheme="majorHAnsi"/>
          <w:color w:val="000000"/>
        </w:rPr>
        <w:t xml:space="preserve">It is recognised that the effects of increased use of technology, social media and falling levels of physical activity are having a detrimental effect not only on physical health but on the mental wellbeing on our youth today </w:t>
      </w:r>
      <w:sdt>
        <w:sdtPr>
          <w:rPr>
            <w:rFonts w:asciiTheme="majorHAnsi" w:eastAsia="Calibri" w:hAnsiTheme="majorHAnsi" w:cstheme="majorHAnsi"/>
            <w:color w:val="000000"/>
          </w:rPr>
          <w:id w:val="1004017432"/>
          <w:citation/>
        </w:sdtPr>
        <w:sdtEndPr/>
        <w:sdtContent>
          <w:r w:rsidRPr="00567178">
            <w:rPr>
              <w:rFonts w:asciiTheme="majorHAnsi" w:eastAsia="Calibri" w:hAnsiTheme="majorHAnsi" w:cstheme="majorHAnsi"/>
              <w:color w:val="000000"/>
            </w:rPr>
            <w:fldChar w:fldCharType="begin"/>
          </w:r>
          <w:r w:rsidRPr="00567178">
            <w:rPr>
              <w:rFonts w:asciiTheme="majorHAnsi" w:eastAsia="Calibri" w:hAnsiTheme="majorHAnsi" w:cstheme="majorHAnsi"/>
              <w:color w:val="000000"/>
            </w:rPr>
            <w:instrText xml:space="preserve"> CITATION Pub19 \l 2057 </w:instrText>
          </w:r>
          <w:r w:rsidRPr="00567178">
            <w:rPr>
              <w:rFonts w:asciiTheme="majorHAnsi" w:eastAsia="Calibri" w:hAnsiTheme="majorHAnsi" w:cstheme="majorHAnsi"/>
              <w:color w:val="000000"/>
            </w:rPr>
            <w:fldChar w:fldCharType="separate"/>
          </w:r>
          <w:r w:rsidRPr="00567178">
            <w:rPr>
              <w:rFonts w:asciiTheme="majorHAnsi" w:eastAsia="Calibri" w:hAnsiTheme="majorHAnsi" w:cstheme="majorHAnsi"/>
              <w:noProof/>
              <w:color w:val="000000"/>
            </w:rPr>
            <w:t>(Publications parliment UK 2019)</w:t>
          </w:r>
          <w:r w:rsidRPr="00567178">
            <w:rPr>
              <w:rFonts w:asciiTheme="majorHAnsi" w:eastAsia="Calibri" w:hAnsiTheme="majorHAnsi" w:cstheme="majorHAnsi"/>
              <w:color w:val="000000"/>
            </w:rPr>
            <w:fldChar w:fldCharType="end"/>
          </w:r>
        </w:sdtContent>
      </w:sdt>
      <w:r w:rsidRPr="00567178">
        <w:rPr>
          <w:rFonts w:asciiTheme="majorHAnsi" w:eastAsia="Calibri" w:hAnsiTheme="majorHAnsi" w:cstheme="majorHAnsi"/>
          <w:color w:val="000000"/>
        </w:rPr>
        <w:t xml:space="preserve">. </w:t>
      </w:r>
      <w:r w:rsidRPr="00567178">
        <w:rPr>
          <w:rFonts w:asciiTheme="majorHAnsi" w:eastAsia="Calibri" w:hAnsiTheme="majorHAnsi" w:cstheme="majorHAnsi"/>
        </w:rPr>
        <w:t xml:space="preserve">In 2015, 24.1% of 15 year olds in the UK spent more than 6 hours, outside of school, online, while 94.8% of 15 year olds used social media sites before or after school </w:t>
      </w:r>
      <w:sdt>
        <w:sdtPr>
          <w:rPr>
            <w:rFonts w:asciiTheme="majorHAnsi" w:eastAsia="Calibri" w:hAnsiTheme="majorHAnsi" w:cstheme="majorHAnsi"/>
          </w:rPr>
          <w:id w:val="728506229"/>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 CITATION OEC17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(OECD 2017)</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T</w:t>
      </w:r>
      <w:r w:rsidRPr="00567178">
        <w:rPr>
          <w:rFonts w:asciiTheme="majorHAnsi" w:eastAsia="Calibri" w:hAnsiTheme="majorHAnsi" w:cstheme="majorHAnsi"/>
          <w:color w:val="000000"/>
        </w:rPr>
        <w:t xml:space="preserve">he daily use of social media, amongst young people with behavioural disorders has been associated with risky behaviour, exclusion and truancy from school </w:t>
      </w:r>
      <w:sdt>
        <w:sdtPr>
          <w:rPr>
            <w:rFonts w:asciiTheme="majorHAnsi" w:eastAsia="Calibri" w:hAnsiTheme="majorHAnsi" w:cstheme="majorHAnsi"/>
            <w:color w:val="000000"/>
          </w:rPr>
          <w:id w:val="-1239168498"/>
          <w:citation/>
        </w:sdtPr>
        <w:sdtEndPr/>
        <w:sdtContent>
          <w:r w:rsidRPr="00567178">
            <w:rPr>
              <w:rFonts w:asciiTheme="majorHAnsi" w:eastAsia="Calibri" w:hAnsiTheme="majorHAnsi" w:cstheme="majorHAnsi"/>
              <w:color w:val="000000"/>
            </w:rPr>
            <w:fldChar w:fldCharType="begin"/>
          </w:r>
          <w:r w:rsidRPr="00567178">
            <w:rPr>
              <w:rFonts w:asciiTheme="majorHAnsi" w:eastAsia="Calibri" w:hAnsiTheme="majorHAnsi" w:cstheme="majorHAnsi"/>
              <w:color w:val="000000"/>
            </w:rPr>
            <w:instrText xml:space="preserve">CITATION Cen17 \l 2057 </w:instrText>
          </w:r>
          <w:r w:rsidRPr="00567178">
            <w:rPr>
              <w:rFonts w:asciiTheme="majorHAnsi" w:eastAsia="Calibri" w:hAnsiTheme="majorHAnsi" w:cstheme="majorHAnsi"/>
              <w:color w:val="000000"/>
            </w:rPr>
            <w:fldChar w:fldCharType="separate"/>
          </w:r>
          <w:r w:rsidRPr="00567178">
            <w:rPr>
              <w:rFonts w:asciiTheme="majorHAnsi" w:eastAsia="Calibri" w:hAnsiTheme="majorHAnsi" w:cstheme="majorHAnsi"/>
              <w:noProof/>
              <w:color w:val="000000"/>
            </w:rPr>
            <w:t>(NHS 2016)</w:t>
          </w:r>
          <w:r w:rsidRPr="00567178">
            <w:rPr>
              <w:rFonts w:asciiTheme="majorHAnsi" w:eastAsia="Calibri" w:hAnsiTheme="majorHAnsi" w:cstheme="majorHAnsi"/>
              <w:color w:val="000000"/>
            </w:rPr>
            <w:fldChar w:fldCharType="end"/>
          </w:r>
        </w:sdtContent>
      </w:sdt>
      <w:r w:rsidRPr="00567178">
        <w:rPr>
          <w:rFonts w:asciiTheme="majorHAnsi" w:eastAsia="Calibri" w:hAnsiTheme="majorHAnsi" w:cstheme="majorHAnsi"/>
          <w:color w:val="000000"/>
        </w:rPr>
        <w:t xml:space="preserve">. In addition, </w:t>
      </w:r>
      <w:r w:rsidRPr="00567178">
        <w:rPr>
          <w:rFonts w:asciiTheme="majorHAnsi" w:eastAsia="Calibri" w:hAnsiTheme="majorHAnsi" w:cstheme="majorHAnsi"/>
        </w:rPr>
        <w:t xml:space="preserve">England has also witnessed a rise in the prevalence of ‘mental disorders’ in children aged 5–15 years, from 9.7% in 1999 to 11.2% in 2017 </w:t>
      </w:r>
      <w:sdt>
        <w:sdtPr>
          <w:rPr>
            <w:rFonts w:asciiTheme="majorHAnsi" w:eastAsia="Calibri" w:hAnsiTheme="majorHAnsi" w:cstheme="majorHAnsi"/>
          </w:rPr>
          <w:id w:val="-1209341320"/>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 CITATION OEC17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(OECD 2017)</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With a rise in m</w:t>
      </w:r>
      <w:r w:rsidRPr="00567178">
        <w:rPr>
          <w:rFonts w:asciiTheme="majorHAnsi" w:eastAsia="Calibri" w:hAnsiTheme="majorHAnsi" w:cstheme="majorHAnsi"/>
          <w:color w:val="000000"/>
        </w:rPr>
        <w:t xml:space="preserve">ental health and wellbeing issues amongst young people, the most recent government led Child and Adolescent Mental Health Survey </w:t>
      </w:r>
      <w:sdt>
        <w:sdtPr>
          <w:rPr>
            <w:rFonts w:asciiTheme="majorHAnsi" w:eastAsia="Calibri" w:hAnsiTheme="majorHAnsi" w:cstheme="majorHAnsi"/>
            <w:color w:val="000000"/>
          </w:rPr>
          <w:id w:val="-2019308974"/>
          <w:citation/>
        </w:sdtPr>
        <w:sdtEndPr/>
        <w:sdtContent>
          <w:r w:rsidRPr="00567178">
            <w:rPr>
              <w:rFonts w:asciiTheme="majorHAnsi" w:eastAsia="Calibri" w:hAnsiTheme="majorHAnsi" w:cstheme="majorHAnsi"/>
              <w:color w:val="000000"/>
            </w:rPr>
            <w:fldChar w:fldCharType="begin"/>
          </w:r>
          <w:r w:rsidRPr="00567178">
            <w:rPr>
              <w:rFonts w:asciiTheme="majorHAnsi" w:eastAsia="Calibri" w:hAnsiTheme="majorHAnsi" w:cstheme="majorHAnsi"/>
              <w:color w:val="000000"/>
            </w:rPr>
            <w:instrText xml:space="preserve"> CITATION NHS18 \l 2057 </w:instrText>
          </w:r>
          <w:r w:rsidRPr="00567178">
            <w:rPr>
              <w:rFonts w:asciiTheme="majorHAnsi" w:eastAsia="Calibri" w:hAnsiTheme="majorHAnsi" w:cstheme="majorHAnsi"/>
              <w:color w:val="000000"/>
            </w:rPr>
            <w:fldChar w:fldCharType="separate"/>
          </w:r>
          <w:r w:rsidRPr="00567178">
            <w:rPr>
              <w:rFonts w:asciiTheme="majorHAnsi" w:eastAsia="Calibri" w:hAnsiTheme="majorHAnsi" w:cstheme="majorHAnsi"/>
              <w:noProof/>
              <w:color w:val="000000"/>
            </w:rPr>
            <w:t>(NHS Digital 2018)</w:t>
          </w:r>
          <w:r w:rsidRPr="00567178">
            <w:rPr>
              <w:rFonts w:asciiTheme="majorHAnsi" w:eastAsia="Calibri" w:hAnsiTheme="majorHAnsi" w:cstheme="majorHAnsi"/>
              <w:color w:val="000000"/>
            </w:rPr>
            <w:fldChar w:fldCharType="end"/>
          </w:r>
        </w:sdtContent>
      </w:sdt>
      <w:r w:rsidRPr="00567178">
        <w:rPr>
          <w:rFonts w:asciiTheme="majorHAnsi" w:eastAsia="Calibri" w:hAnsiTheme="majorHAnsi" w:cstheme="majorHAnsi"/>
          <w:color w:val="000000"/>
        </w:rPr>
        <w:t xml:space="preserve"> identified that 1 in 8 young people aged between 5 and 19 have a clinically diagnosed mental health problem.  </w:t>
      </w:r>
    </w:p>
    <w:p w14:paraId="45CB8FB6" w14:textId="77777777" w:rsidR="00567178" w:rsidRPr="00567178" w:rsidRDefault="00567178" w:rsidP="00567178">
      <w:pPr>
        <w:autoSpaceDE w:val="0"/>
        <w:autoSpaceDN w:val="0"/>
        <w:adjustRightInd w:val="0"/>
        <w:spacing w:after="0" w:line="240" w:lineRule="auto"/>
        <w:rPr>
          <w:rFonts w:asciiTheme="majorHAnsi" w:eastAsia="Calibri" w:hAnsiTheme="majorHAnsi" w:cstheme="majorHAnsi"/>
          <w:color w:val="000000"/>
        </w:rPr>
      </w:pPr>
    </w:p>
    <w:p w14:paraId="2D550F70" w14:textId="77777777" w:rsidR="00567178" w:rsidRPr="00567178" w:rsidRDefault="00567178" w:rsidP="00567178">
      <w:pPr>
        <w:autoSpaceDE w:val="0"/>
        <w:autoSpaceDN w:val="0"/>
        <w:adjustRightInd w:val="0"/>
        <w:spacing w:after="0" w:line="240" w:lineRule="auto"/>
        <w:rPr>
          <w:rFonts w:asciiTheme="majorHAnsi" w:eastAsia="Calibri" w:hAnsiTheme="majorHAnsi" w:cstheme="majorHAnsi"/>
          <w:color w:val="000000"/>
        </w:rPr>
      </w:pPr>
      <w:r w:rsidRPr="00567178">
        <w:rPr>
          <w:rFonts w:asciiTheme="majorHAnsi" w:eastAsia="Calibri" w:hAnsiTheme="majorHAnsi" w:cstheme="majorHAnsi"/>
          <w:color w:val="000000"/>
        </w:rPr>
        <w:t>In addition the</w:t>
      </w:r>
      <w:r w:rsidRPr="00567178">
        <w:rPr>
          <w:rFonts w:asciiTheme="majorHAnsi" w:eastAsia="Calibri" w:hAnsiTheme="majorHAnsi" w:cstheme="majorHAnsi"/>
        </w:rPr>
        <w:t xml:space="preserve"> World Health Organization reported that approximately 10–20 percent of children and adolescents worldwide experience mental disorders </w:t>
      </w:r>
      <w:sdt>
        <w:sdtPr>
          <w:rPr>
            <w:rFonts w:asciiTheme="majorHAnsi" w:eastAsia="Calibri" w:hAnsiTheme="majorHAnsi" w:cstheme="majorHAnsi"/>
          </w:rPr>
          <w:id w:val="-791830154"/>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CITATION Wor18 \t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(WHO 2018)</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w:t>
      </w:r>
      <w:r w:rsidRPr="00567178">
        <w:rPr>
          <w:rFonts w:asciiTheme="majorHAnsi" w:eastAsia="Calibri" w:hAnsiTheme="majorHAnsi" w:cstheme="majorHAnsi"/>
          <w:color w:val="000000"/>
        </w:rPr>
        <w:t xml:space="preserve">Public Health England (PHE) suggest that mental health illnesses are a leading cause of health-related disabilities in children and young people, which can have adverse and long-lasting effects </w:t>
      </w:r>
      <w:sdt>
        <w:sdtPr>
          <w:rPr>
            <w:rFonts w:asciiTheme="majorHAnsi" w:eastAsia="Calibri" w:hAnsiTheme="majorHAnsi" w:cstheme="majorHAnsi"/>
            <w:color w:val="000000"/>
          </w:rPr>
          <w:id w:val="1910106536"/>
          <w:citation/>
        </w:sdtPr>
        <w:sdtEndPr/>
        <w:sdtContent>
          <w:r w:rsidRPr="00567178">
            <w:rPr>
              <w:rFonts w:asciiTheme="majorHAnsi" w:eastAsia="Calibri" w:hAnsiTheme="majorHAnsi" w:cstheme="majorHAnsi"/>
              <w:color w:val="000000"/>
            </w:rPr>
            <w:fldChar w:fldCharType="begin"/>
          </w:r>
          <w:r w:rsidRPr="00567178">
            <w:rPr>
              <w:rFonts w:asciiTheme="majorHAnsi" w:eastAsia="Calibri" w:hAnsiTheme="majorHAnsi" w:cstheme="majorHAnsi"/>
              <w:color w:val="000000"/>
            </w:rPr>
            <w:instrText xml:space="preserve"> CITATION Pub15 \l 2057 </w:instrText>
          </w:r>
          <w:r w:rsidRPr="00567178">
            <w:rPr>
              <w:rFonts w:asciiTheme="majorHAnsi" w:eastAsia="Calibri" w:hAnsiTheme="majorHAnsi" w:cstheme="majorHAnsi"/>
              <w:color w:val="000000"/>
            </w:rPr>
            <w:fldChar w:fldCharType="separate"/>
          </w:r>
          <w:r w:rsidRPr="00567178">
            <w:rPr>
              <w:rFonts w:asciiTheme="majorHAnsi" w:eastAsia="Calibri" w:hAnsiTheme="majorHAnsi" w:cstheme="majorHAnsi"/>
              <w:noProof/>
              <w:color w:val="000000"/>
            </w:rPr>
            <w:t>(Public Health England 2015)</w:t>
          </w:r>
          <w:r w:rsidRPr="00567178">
            <w:rPr>
              <w:rFonts w:asciiTheme="majorHAnsi" w:eastAsia="Calibri" w:hAnsiTheme="majorHAnsi" w:cstheme="majorHAnsi"/>
              <w:color w:val="000000"/>
            </w:rPr>
            <w:fldChar w:fldCharType="end"/>
          </w:r>
        </w:sdtContent>
      </w:sdt>
      <w:r w:rsidRPr="00567178">
        <w:rPr>
          <w:rFonts w:asciiTheme="majorHAnsi" w:eastAsia="Calibri" w:hAnsiTheme="majorHAnsi" w:cstheme="majorHAnsi"/>
          <w:color w:val="000000"/>
        </w:rPr>
        <w:t>.</w:t>
      </w:r>
    </w:p>
    <w:p w14:paraId="333DF8C1" w14:textId="77777777" w:rsidR="00567178" w:rsidRPr="00567178" w:rsidRDefault="00567178" w:rsidP="00567178">
      <w:pPr>
        <w:autoSpaceDE w:val="0"/>
        <w:autoSpaceDN w:val="0"/>
        <w:adjustRightInd w:val="0"/>
        <w:spacing w:after="0" w:line="240" w:lineRule="auto"/>
        <w:rPr>
          <w:rFonts w:asciiTheme="majorHAnsi" w:eastAsia="Calibri" w:hAnsiTheme="majorHAnsi" w:cstheme="majorHAnsi"/>
        </w:rPr>
      </w:pPr>
    </w:p>
    <w:p w14:paraId="6B7CDF60" w14:textId="4BCF94F7" w:rsidR="00567178" w:rsidRPr="00567178" w:rsidRDefault="00567178" w:rsidP="00567178">
      <w:pPr>
        <w:autoSpaceDE w:val="0"/>
        <w:autoSpaceDN w:val="0"/>
        <w:adjustRightInd w:val="0"/>
        <w:spacing w:after="0" w:line="240" w:lineRule="auto"/>
        <w:rPr>
          <w:rFonts w:asciiTheme="majorHAnsi" w:eastAsia="Calibri" w:hAnsiTheme="majorHAnsi" w:cstheme="majorHAnsi"/>
        </w:rPr>
      </w:pPr>
      <w:r w:rsidRPr="00567178">
        <w:rPr>
          <w:rFonts w:asciiTheme="majorHAnsi" w:eastAsia="Calibri" w:hAnsiTheme="majorHAnsi" w:cstheme="majorHAnsi"/>
        </w:rPr>
        <w:t xml:space="preserve">As part of this study, it was reported that </w:t>
      </w:r>
      <w:r w:rsidRPr="00567178">
        <w:rPr>
          <w:rFonts w:asciiTheme="majorHAnsi" w:eastAsia="Calibri" w:hAnsiTheme="majorHAnsi" w:cstheme="majorHAnsi"/>
          <w:color w:val="000000"/>
        </w:rPr>
        <w:t>boys are more likely to be diagnosed with conduct disorders, hyperactivity or autism spectrum disorders whereas girls are more likely to be affected by emotional problems</w:t>
      </w:r>
      <w:sdt>
        <w:sdtPr>
          <w:rPr>
            <w:rFonts w:asciiTheme="majorHAnsi" w:eastAsia="Calibri" w:hAnsiTheme="majorHAnsi" w:cstheme="majorHAnsi"/>
            <w:color w:val="000000"/>
          </w:rPr>
          <w:id w:val="-786890889"/>
          <w:citation/>
        </w:sdtPr>
        <w:sdtEndPr/>
        <w:sdtContent>
          <w:r w:rsidRPr="00567178">
            <w:rPr>
              <w:rFonts w:asciiTheme="majorHAnsi" w:eastAsia="Calibri" w:hAnsiTheme="majorHAnsi" w:cstheme="majorHAnsi"/>
              <w:color w:val="000000"/>
            </w:rPr>
            <w:fldChar w:fldCharType="begin"/>
          </w:r>
          <w:r w:rsidRPr="00567178">
            <w:rPr>
              <w:rFonts w:asciiTheme="majorHAnsi" w:eastAsia="Calibri" w:hAnsiTheme="majorHAnsi" w:cstheme="majorHAnsi"/>
              <w:color w:val="000000"/>
            </w:rPr>
            <w:instrText xml:space="preserve"> CITATION NHS18 \l 2057 </w:instrText>
          </w:r>
          <w:r w:rsidRPr="00567178">
            <w:rPr>
              <w:rFonts w:asciiTheme="majorHAnsi" w:eastAsia="Calibri" w:hAnsiTheme="majorHAnsi" w:cstheme="majorHAnsi"/>
              <w:color w:val="000000"/>
            </w:rPr>
            <w:fldChar w:fldCharType="separate"/>
          </w:r>
          <w:r w:rsidRPr="00567178">
            <w:rPr>
              <w:rFonts w:asciiTheme="majorHAnsi" w:eastAsia="Calibri" w:hAnsiTheme="majorHAnsi" w:cstheme="majorHAnsi"/>
              <w:noProof/>
              <w:color w:val="000000"/>
            </w:rPr>
            <w:t xml:space="preserve"> (NHS Digital 2018)</w:t>
          </w:r>
          <w:r w:rsidRPr="00567178">
            <w:rPr>
              <w:rFonts w:asciiTheme="majorHAnsi" w:eastAsia="Calibri" w:hAnsiTheme="majorHAnsi" w:cstheme="majorHAnsi"/>
              <w:color w:val="000000"/>
            </w:rPr>
            <w:fldChar w:fldCharType="end"/>
          </w:r>
        </w:sdtContent>
      </w:sdt>
      <w:r w:rsidRPr="00567178">
        <w:rPr>
          <w:rFonts w:asciiTheme="majorHAnsi" w:eastAsia="Calibri" w:hAnsiTheme="majorHAnsi" w:cstheme="majorHAnsi"/>
          <w:color w:val="000000"/>
        </w:rPr>
        <w:t xml:space="preserve">. </w:t>
      </w:r>
      <w:r w:rsidRPr="00567178">
        <w:rPr>
          <w:rFonts w:asciiTheme="majorHAnsi" w:eastAsia="Calibri" w:hAnsiTheme="majorHAnsi" w:cstheme="majorHAnsi"/>
        </w:rPr>
        <w:t xml:space="preserve">Adolescents living in disadvantaged environments, with limited support outside of the school environment, are at an increased risk of mental health problems (National </w:t>
      </w:r>
      <w:r w:rsidR="000D02A8" w:rsidRPr="00567178">
        <w:rPr>
          <w:rFonts w:asciiTheme="majorHAnsi" w:eastAsia="Calibri" w:hAnsiTheme="majorHAnsi" w:cstheme="majorHAnsi"/>
        </w:rPr>
        <w:t>Centre</w:t>
      </w:r>
      <w:r w:rsidRPr="00567178">
        <w:rPr>
          <w:rFonts w:asciiTheme="majorHAnsi" w:eastAsia="Calibri" w:hAnsiTheme="majorHAnsi" w:cstheme="majorHAnsi"/>
        </w:rPr>
        <w:t xml:space="preserve"> for Children in Poverty, 2009), (Chung, </w:t>
      </w:r>
      <w:proofErr w:type="spellStart"/>
      <w:r w:rsidRPr="00567178">
        <w:rPr>
          <w:rFonts w:asciiTheme="majorHAnsi" w:eastAsia="Calibri" w:hAnsiTheme="majorHAnsi" w:cstheme="majorHAnsi"/>
        </w:rPr>
        <w:t>Coquillette</w:t>
      </w:r>
      <w:proofErr w:type="spellEnd"/>
      <w:r w:rsidRPr="00567178">
        <w:rPr>
          <w:rFonts w:asciiTheme="majorHAnsi" w:eastAsia="Calibri" w:hAnsiTheme="majorHAnsi" w:cstheme="majorHAnsi"/>
        </w:rPr>
        <w:t xml:space="preserve">, </w:t>
      </w:r>
      <w:proofErr w:type="spellStart"/>
      <w:r w:rsidRPr="00567178">
        <w:rPr>
          <w:rFonts w:asciiTheme="majorHAnsi" w:eastAsia="Calibri" w:hAnsiTheme="majorHAnsi" w:cstheme="majorHAnsi"/>
        </w:rPr>
        <w:t>Dizon</w:t>
      </w:r>
      <w:proofErr w:type="spellEnd"/>
      <w:r w:rsidRPr="00567178">
        <w:rPr>
          <w:rFonts w:asciiTheme="majorHAnsi" w:eastAsia="Calibri" w:hAnsiTheme="majorHAnsi" w:cstheme="majorHAnsi"/>
        </w:rPr>
        <w:t xml:space="preserve">, &amp; </w:t>
      </w:r>
      <w:proofErr w:type="spellStart"/>
      <w:r w:rsidRPr="00567178">
        <w:rPr>
          <w:rFonts w:asciiTheme="majorHAnsi" w:eastAsia="Calibri" w:hAnsiTheme="majorHAnsi" w:cstheme="majorHAnsi"/>
        </w:rPr>
        <w:t>Kovanda</w:t>
      </w:r>
      <w:proofErr w:type="spellEnd"/>
      <w:r w:rsidRPr="00567178">
        <w:rPr>
          <w:rFonts w:asciiTheme="majorHAnsi" w:eastAsia="Calibri" w:hAnsiTheme="majorHAnsi" w:cstheme="majorHAnsi"/>
        </w:rPr>
        <w:t xml:space="preserve">, 1998). When habitually exposed to poverty, family distress, and community violence, young people have an increased risk of delinquency, child abuse and neglect resulting in lower educational and occupational expectations (Mason &amp; Chuang, 2001), </w:t>
      </w:r>
      <w:sdt>
        <w:sdtPr>
          <w:rPr>
            <w:rFonts w:asciiTheme="majorHAnsi" w:eastAsia="Calibri" w:hAnsiTheme="majorHAnsi" w:cstheme="majorHAnsi"/>
          </w:rPr>
          <w:id w:val="-2094311521"/>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 CITATION Mer12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(Merryman M 2012)</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w:t>
      </w:r>
    </w:p>
    <w:p w14:paraId="309248DB" w14:textId="58C7C3B9" w:rsidR="00567178" w:rsidRDefault="00567178" w:rsidP="00567178">
      <w:pPr>
        <w:autoSpaceDE w:val="0"/>
        <w:autoSpaceDN w:val="0"/>
        <w:adjustRightInd w:val="0"/>
        <w:spacing w:after="0" w:line="240" w:lineRule="auto"/>
        <w:rPr>
          <w:rFonts w:asciiTheme="majorHAnsi" w:eastAsia="Calibri" w:hAnsiTheme="majorHAnsi" w:cstheme="majorHAnsi"/>
          <w:b/>
          <w:bCs/>
        </w:rPr>
      </w:pPr>
    </w:p>
    <w:p w14:paraId="7858E931" w14:textId="77777777" w:rsidR="00567178" w:rsidRPr="00567178" w:rsidRDefault="00567178" w:rsidP="00567178">
      <w:pPr>
        <w:autoSpaceDE w:val="0"/>
        <w:autoSpaceDN w:val="0"/>
        <w:adjustRightInd w:val="0"/>
        <w:spacing w:after="0" w:line="240" w:lineRule="auto"/>
        <w:rPr>
          <w:rFonts w:asciiTheme="majorHAnsi" w:eastAsia="Calibri" w:hAnsiTheme="majorHAnsi" w:cstheme="majorHAnsi"/>
          <w:sz w:val="20"/>
          <w:szCs w:val="20"/>
        </w:rPr>
      </w:pPr>
      <w:r w:rsidRPr="00567178">
        <w:rPr>
          <w:rFonts w:asciiTheme="majorHAnsi" w:eastAsia="Calibri" w:hAnsiTheme="majorHAnsi" w:cstheme="majorHAnsi"/>
          <w:sz w:val="20"/>
          <w:szCs w:val="20"/>
          <w:vertAlign w:val="superscript"/>
        </w:rPr>
        <w:t>2</w:t>
      </w:r>
      <w:r w:rsidRPr="00567178">
        <w:rPr>
          <w:rFonts w:asciiTheme="majorHAnsi" w:eastAsia="Calibri" w:hAnsiTheme="majorHAnsi" w:cstheme="majorHAnsi"/>
          <w:sz w:val="20"/>
          <w:szCs w:val="20"/>
        </w:rPr>
        <w:t xml:space="preserve"> It is possible for a person to report low well-being but have high resilience and </w:t>
      </w:r>
      <w:proofErr w:type="spellStart"/>
      <w:r w:rsidRPr="00567178">
        <w:rPr>
          <w:rFonts w:asciiTheme="majorHAnsi" w:eastAsia="Calibri" w:hAnsiTheme="majorHAnsi" w:cstheme="majorHAnsi"/>
          <w:sz w:val="20"/>
          <w:szCs w:val="20"/>
        </w:rPr>
        <w:t>vica</w:t>
      </w:r>
      <w:proofErr w:type="spellEnd"/>
      <w:r w:rsidRPr="00567178">
        <w:rPr>
          <w:rFonts w:asciiTheme="majorHAnsi" w:eastAsia="Calibri" w:hAnsiTheme="majorHAnsi" w:cstheme="majorHAnsi"/>
          <w:sz w:val="20"/>
          <w:szCs w:val="20"/>
        </w:rPr>
        <w:t xml:space="preserve"> versa.   </w:t>
      </w:r>
      <w:sdt>
        <w:sdtPr>
          <w:rPr>
            <w:rFonts w:asciiTheme="majorHAnsi" w:eastAsia="Calibri" w:hAnsiTheme="majorHAnsi" w:cstheme="majorHAnsi"/>
            <w:sz w:val="20"/>
            <w:szCs w:val="20"/>
          </w:rPr>
          <w:id w:val="188343011"/>
          <w:citation/>
        </w:sdtPr>
        <w:sdtEndPr/>
        <w:sdtContent>
          <w:r w:rsidRPr="00567178">
            <w:rPr>
              <w:rFonts w:asciiTheme="majorHAnsi" w:eastAsia="Calibri" w:hAnsiTheme="majorHAnsi" w:cstheme="majorHAnsi"/>
              <w:sz w:val="20"/>
              <w:szCs w:val="20"/>
            </w:rPr>
            <w:fldChar w:fldCharType="begin"/>
          </w:r>
          <w:r w:rsidRPr="00567178">
            <w:rPr>
              <w:rFonts w:asciiTheme="majorHAnsi" w:eastAsia="Calibri" w:hAnsiTheme="majorHAnsi" w:cstheme="majorHAnsi"/>
              <w:sz w:val="20"/>
              <w:szCs w:val="20"/>
            </w:rPr>
            <w:instrText xml:space="preserve"> CITATION JKe19 \l 2057 </w:instrText>
          </w:r>
          <w:r w:rsidRPr="00567178">
            <w:rPr>
              <w:rFonts w:asciiTheme="majorHAnsi" w:eastAsia="Calibri" w:hAnsiTheme="majorHAnsi" w:cstheme="majorHAnsi"/>
              <w:sz w:val="20"/>
              <w:szCs w:val="20"/>
            </w:rPr>
            <w:fldChar w:fldCharType="separate"/>
          </w:r>
          <w:r w:rsidRPr="00567178">
            <w:rPr>
              <w:rFonts w:asciiTheme="majorHAnsi" w:eastAsia="Calibri" w:hAnsiTheme="majorHAnsi" w:cstheme="majorHAnsi"/>
              <w:sz w:val="20"/>
              <w:szCs w:val="20"/>
            </w:rPr>
            <w:t>(Kelly J 2019)</w:t>
          </w:r>
          <w:r w:rsidRPr="00567178">
            <w:rPr>
              <w:rFonts w:asciiTheme="majorHAnsi" w:eastAsia="Calibri" w:hAnsiTheme="majorHAnsi" w:cstheme="majorHAnsi"/>
              <w:sz w:val="20"/>
              <w:szCs w:val="20"/>
            </w:rPr>
            <w:fldChar w:fldCharType="end"/>
          </w:r>
        </w:sdtContent>
      </w:sdt>
    </w:p>
    <w:p w14:paraId="02AC80AE" w14:textId="2ED138FA" w:rsidR="00567178" w:rsidRDefault="00567178" w:rsidP="00567178">
      <w:pPr>
        <w:autoSpaceDE w:val="0"/>
        <w:autoSpaceDN w:val="0"/>
        <w:adjustRightInd w:val="0"/>
        <w:spacing w:after="0" w:line="240" w:lineRule="auto"/>
        <w:rPr>
          <w:rFonts w:asciiTheme="majorHAnsi" w:eastAsia="Calibri" w:hAnsiTheme="majorHAnsi" w:cstheme="majorHAnsi"/>
          <w:b/>
          <w:bCs/>
        </w:rPr>
      </w:pPr>
    </w:p>
    <w:p w14:paraId="2B839748" w14:textId="31C0DB80" w:rsidR="00567178" w:rsidRDefault="00567178" w:rsidP="00567178">
      <w:pPr>
        <w:autoSpaceDE w:val="0"/>
        <w:autoSpaceDN w:val="0"/>
        <w:adjustRightInd w:val="0"/>
        <w:spacing w:after="0" w:line="240" w:lineRule="auto"/>
        <w:rPr>
          <w:rFonts w:asciiTheme="majorHAnsi" w:eastAsia="Calibri" w:hAnsiTheme="majorHAnsi" w:cstheme="majorHAnsi"/>
          <w:b/>
          <w:bCs/>
        </w:rPr>
      </w:pPr>
    </w:p>
    <w:p w14:paraId="4EB19457" w14:textId="0D94BB74" w:rsidR="00567178" w:rsidRDefault="00567178" w:rsidP="00567178">
      <w:pPr>
        <w:autoSpaceDE w:val="0"/>
        <w:autoSpaceDN w:val="0"/>
        <w:adjustRightInd w:val="0"/>
        <w:spacing w:after="0" w:line="240" w:lineRule="auto"/>
        <w:rPr>
          <w:rFonts w:asciiTheme="majorHAnsi" w:eastAsia="Calibri" w:hAnsiTheme="majorHAnsi" w:cstheme="majorHAnsi"/>
          <w:b/>
          <w:bCs/>
        </w:rPr>
      </w:pPr>
    </w:p>
    <w:p w14:paraId="1DE80F8F" w14:textId="6AA9A030" w:rsidR="00567178" w:rsidRDefault="00567178" w:rsidP="00567178">
      <w:pPr>
        <w:autoSpaceDE w:val="0"/>
        <w:autoSpaceDN w:val="0"/>
        <w:adjustRightInd w:val="0"/>
        <w:spacing w:after="0" w:line="240" w:lineRule="auto"/>
        <w:rPr>
          <w:rFonts w:asciiTheme="majorHAnsi" w:eastAsia="Calibri" w:hAnsiTheme="majorHAnsi" w:cstheme="majorHAnsi"/>
          <w:b/>
          <w:bCs/>
        </w:rPr>
      </w:pPr>
    </w:p>
    <w:p w14:paraId="087336F8" w14:textId="4710804A" w:rsidR="00567178" w:rsidRDefault="00567178" w:rsidP="00567178">
      <w:pPr>
        <w:autoSpaceDE w:val="0"/>
        <w:autoSpaceDN w:val="0"/>
        <w:adjustRightInd w:val="0"/>
        <w:spacing w:after="0" w:line="240" w:lineRule="auto"/>
        <w:rPr>
          <w:rFonts w:asciiTheme="majorHAnsi" w:eastAsia="Calibri" w:hAnsiTheme="majorHAnsi" w:cstheme="majorHAnsi"/>
          <w:b/>
          <w:bCs/>
        </w:rPr>
      </w:pPr>
    </w:p>
    <w:p w14:paraId="5F167990" w14:textId="7C426B9D" w:rsidR="00567178" w:rsidRDefault="00567178" w:rsidP="00567178">
      <w:pPr>
        <w:autoSpaceDE w:val="0"/>
        <w:autoSpaceDN w:val="0"/>
        <w:adjustRightInd w:val="0"/>
        <w:spacing w:after="0" w:line="240" w:lineRule="auto"/>
        <w:rPr>
          <w:rFonts w:asciiTheme="majorHAnsi" w:eastAsia="Calibri" w:hAnsiTheme="majorHAnsi" w:cstheme="majorHAnsi"/>
          <w:b/>
          <w:bCs/>
        </w:rPr>
      </w:pPr>
    </w:p>
    <w:p w14:paraId="1B27723B" w14:textId="77777777" w:rsidR="00567178" w:rsidRPr="00567178" w:rsidRDefault="00567178" w:rsidP="00567178">
      <w:pPr>
        <w:autoSpaceDE w:val="0"/>
        <w:autoSpaceDN w:val="0"/>
        <w:adjustRightInd w:val="0"/>
        <w:spacing w:after="0" w:line="240" w:lineRule="auto"/>
        <w:rPr>
          <w:rFonts w:asciiTheme="majorHAnsi" w:eastAsia="Calibri" w:hAnsiTheme="majorHAnsi" w:cstheme="majorHAnsi"/>
          <w:b/>
          <w:bCs/>
        </w:rPr>
      </w:pPr>
    </w:p>
    <w:p w14:paraId="67926D6A" w14:textId="77777777" w:rsidR="000907EA" w:rsidRDefault="000907EA" w:rsidP="00567178">
      <w:pPr>
        <w:autoSpaceDE w:val="0"/>
        <w:autoSpaceDN w:val="0"/>
        <w:adjustRightInd w:val="0"/>
        <w:spacing w:after="0" w:line="240" w:lineRule="auto"/>
        <w:rPr>
          <w:rFonts w:asciiTheme="majorHAnsi" w:eastAsia="Calibri" w:hAnsiTheme="majorHAnsi" w:cstheme="majorHAnsi"/>
          <w:color w:val="000000"/>
        </w:rPr>
      </w:pPr>
    </w:p>
    <w:p w14:paraId="793EE4D1" w14:textId="77777777" w:rsidR="000907EA" w:rsidRDefault="000907EA" w:rsidP="00567178">
      <w:pPr>
        <w:autoSpaceDE w:val="0"/>
        <w:autoSpaceDN w:val="0"/>
        <w:adjustRightInd w:val="0"/>
        <w:spacing w:after="0" w:line="240" w:lineRule="auto"/>
        <w:rPr>
          <w:rFonts w:asciiTheme="majorHAnsi" w:eastAsia="Calibri" w:hAnsiTheme="majorHAnsi" w:cstheme="majorHAnsi"/>
          <w:color w:val="000000"/>
        </w:rPr>
      </w:pPr>
    </w:p>
    <w:p w14:paraId="7701D172" w14:textId="777C5E69" w:rsidR="00567178" w:rsidRPr="00567178" w:rsidRDefault="00567178" w:rsidP="00567178">
      <w:pPr>
        <w:autoSpaceDE w:val="0"/>
        <w:autoSpaceDN w:val="0"/>
        <w:adjustRightInd w:val="0"/>
        <w:spacing w:after="0" w:line="240" w:lineRule="auto"/>
        <w:rPr>
          <w:rFonts w:asciiTheme="majorHAnsi" w:eastAsia="Calibri" w:hAnsiTheme="majorHAnsi" w:cstheme="majorHAnsi"/>
          <w:color w:val="000000"/>
        </w:rPr>
      </w:pPr>
      <w:r w:rsidRPr="00567178">
        <w:rPr>
          <w:rFonts w:asciiTheme="majorHAnsi" w:eastAsia="Calibri" w:hAnsiTheme="majorHAnsi" w:cstheme="majorHAnsi"/>
          <w:color w:val="000000"/>
        </w:rPr>
        <w:t xml:space="preserve">It is recognised that by </w:t>
      </w:r>
      <w:r w:rsidRPr="00567178">
        <w:rPr>
          <w:rFonts w:asciiTheme="majorHAnsi" w:eastAsia="Calibri" w:hAnsiTheme="majorHAnsi" w:cstheme="majorHAnsi"/>
          <w:shd w:val="clear" w:color="auto" w:fill="FFFFFF"/>
        </w:rPr>
        <w:t>not being exposed to challenges and being disconnected with social interaction and nature, the number of ways young people can build resilience and mental toughness are reduced which may ultimately affect mental health (Ahern, 2006).</w:t>
      </w:r>
      <w:r w:rsidRPr="00567178">
        <w:rPr>
          <w:rFonts w:asciiTheme="majorHAnsi" w:eastAsia="Calibri" w:hAnsiTheme="majorHAnsi" w:cstheme="majorHAnsi"/>
        </w:rPr>
        <w:t xml:space="preserve"> In a study on the effect of wilderness experiences in 130 adolescents, </w:t>
      </w:r>
      <w:sdt>
        <w:sdtPr>
          <w:rPr>
            <w:rFonts w:asciiTheme="majorHAnsi" w:eastAsia="Calibri" w:hAnsiTheme="majorHAnsi" w:cstheme="majorHAnsi"/>
          </w:rPr>
          <w:id w:val="1648636944"/>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 CITATION Bar16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(Barton J 2016)</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highlighted that a lack of connection to nature has been associated with a diminished use of the senses, attention difficulties, and higher rates of emotional and physical illnesses </w:t>
      </w:r>
      <w:sdt>
        <w:sdtPr>
          <w:rPr>
            <w:rFonts w:asciiTheme="majorHAnsi" w:eastAsia="Calibri" w:hAnsiTheme="majorHAnsi" w:cstheme="majorHAnsi"/>
          </w:rPr>
          <w:id w:val="713163031"/>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CITATION Lou05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(Louv 2005)</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w:t>
      </w:r>
      <w:r w:rsidRPr="00567178">
        <w:rPr>
          <w:rFonts w:asciiTheme="majorHAnsi" w:eastAsia="Calibri" w:hAnsiTheme="majorHAnsi" w:cstheme="majorHAnsi"/>
          <w:color w:val="000000"/>
        </w:rPr>
        <w:t xml:space="preserve"> </w:t>
      </w:r>
      <w:r w:rsidRPr="00567178">
        <w:rPr>
          <w:rFonts w:asciiTheme="majorHAnsi" w:eastAsia="Calibri" w:hAnsiTheme="majorHAnsi" w:cstheme="majorHAnsi"/>
        </w:rPr>
        <w:t xml:space="preserve">With less </w:t>
      </w:r>
      <w:r w:rsidRPr="00567178">
        <w:rPr>
          <w:rFonts w:asciiTheme="majorHAnsi" w:eastAsia="Calibri" w:hAnsiTheme="majorHAnsi" w:cstheme="majorHAnsi"/>
          <w:color w:val="000000"/>
        </w:rPr>
        <w:t xml:space="preserve">than 1 in 4 young people regularly using a public space and less than 1 in 10 spending time in wild spaces </w:t>
      </w:r>
      <w:sdt>
        <w:sdtPr>
          <w:rPr>
            <w:rFonts w:asciiTheme="majorHAnsi" w:eastAsia="Calibri" w:hAnsiTheme="majorHAnsi" w:cstheme="majorHAnsi"/>
            <w:color w:val="000000"/>
          </w:rPr>
          <w:id w:val="1583869795"/>
          <w:citation/>
        </w:sdtPr>
        <w:sdtEndPr/>
        <w:sdtContent>
          <w:r w:rsidRPr="00567178">
            <w:rPr>
              <w:rFonts w:asciiTheme="majorHAnsi" w:eastAsia="Calibri" w:hAnsiTheme="majorHAnsi" w:cstheme="majorHAnsi"/>
              <w:color w:val="000000"/>
            </w:rPr>
            <w:fldChar w:fldCharType="begin"/>
          </w:r>
          <w:r w:rsidRPr="00567178">
            <w:rPr>
              <w:rFonts w:asciiTheme="majorHAnsi" w:eastAsia="Calibri" w:hAnsiTheme="majorHAnsi" w:cstheme="majorHAnsi"/>
              <w:color w:val="000000"/>
            </w:rPr>
            <w:instrText xml:space="preserve"> CITATION Mos12 \l 2057 </w:instrText>
          </w:r>
          <w:r w:rsidRPr="00567178">
            <w:rPr>
              <w:rFonts w:asciiTheme="majorHAnsi" w:eastAsia="Calibri" w:hAnsiTheme="majorHAnsi" w:cstheme="majorHAnsi"/>
              <w:color w:val="000000"/>
            </w:rPr>
            <w:fldChar w:fldCharType="separate"/>
          </w:r>
          <w:r w:rsidRPr="00567178">
            <w:rPr>
              <w:rFonts w:asciiTheme="majorHAnsi" w:eastAsia="Calibri" w:hAnsiTheme="majorHAnsi" w:cstheme="majorHAnsi"/>
              <w:noProof/>
              <w:color w:val="000000"/>
            </w:rPr>
            <w:t>(Moss S 2012)</w:t>
          </w:r>
          <w:r w:rsidRPr="00567178">
            <w:rPr>
              <w:rFonts w:asciiTheme="majorHAnsi" w:eastAsia="Calibri" w:hAnsiTheme="majorHAnsi" w:cstheme="majorHAnsi"/>
              <w:color w:val="000000"/>
            </w:rPr>
            <w:fldChar w:fldCharType="end"/>
          </w:r>
        </w:sdtContent>
      </w:sdt>
      <w:r w:rsidRPr="00567178">
        <w:rPr>
          <w:rFonts w:asciiTheme="majorHAnsi" w:eastAsia="Calibri" w:hAnsiTheme="majorHAnsi" w:cstheme="majorHAnsi"/>
          <w:color w:val="000000"/>
        </w:rPr>
        <w:t>, it is vital to seek ways to encourage all aspects of young people’s wellbeing in order to prevent poor mental health becoming a catalyst for problems later in life.</w:t>
      </w:r>
      <w:r w:rsidRPr="00567178">
        <w:rPr>
          <w:rFonts w:asciiTheme="majorHAnsi" w:eastAsia="Calibri" w:hAnsiTheme="majorHAnsi" w:cstheme="majorHAnsi"/>
        </w:rPr>
        <w:t xml:space="preserve"> </w:t>
      </w:r>
    </w:p>
    <w:p w14:paraId="1BCD0517" w14:textId="77777777" w:rsidR="00567178" w:rsidRPr="00567178" w:rsidRDefault="00567178" w:rsidP="00567178">
      <w:pPr>
        <w:autoSpaceDE w:val="0"/>
        <w:autoSpaceDN w:val="0"/>
        <w:adjustRightInd w:val="0"/>
        <w:spacing w:after="0" w:line="240" w:lineRule="auto"/>
        <w:rPr>
          <w:rFonts w:asciiTheme="majorHAnsi" w:eastAsia="Calibri" w:hAnsiTheme="majorHAnsi" w:cstheme="majorHAnsi"/>
          <w:color w:val="000000"/>
        </w:rPr>
      </w:pPr>
    </w:p>
    <w:p w14:paraId="234914CE" w14:textId="68001AA9" w:rsidR="00567178" w:rsidRPr="00567178" w:rsidRDefault="00567178" w:rsidP="00567178">
      <w:pPr>
        <w:autoSpaceDE w:val="0"/>
        <w:autoSpaceDN w:val="0"/>
        <w:adjustRightInd w:val="0"/>
        <w:spacing w:after="0" w:line="240" w:lineRule="auto"/>
        <w:rPr>
          <w:rFonts w:asciiTheme="majorHAnsi" w:eastAsia="Calibri" w:hAnsiTheme="majorHAnsi" w:cstheme="majorHAnsi"/>
        </w:rPr>
      </w:pPr>
      <w:r w:rsidRPr="00567178">
        <w:rPr>
          <w:rFonts w:asciiTheme="majorHAnsi" w:eastAsia="Calibri" w:hAnsiTheme="majorHAnsi" w:cstheme="majorHAnsi"/>
        </w:rPr>
        <w:t xml:space="preserve">It is now generally accepted that connection with the natural environment is well known to provide a restorative effect. The Outward Bound Trust recently stated that there is a strong evidence base to show that engagement with natural environments is beneficial for mental health and well-being across all ages </w:t>
      </w:r>
      <w:sdt>
        <w:sdtPr>
          <w:rPr>
            <w:rFonts w:asciiTheme="majorHAnsi" w:eastAsia="Calibri" w:hAnsiTheme="majorHAnsi" w:cstheme="majorHAnsi"/>
          </w:rPr>
          <w:id w:val="1045335865"/>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 CITATION The19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(The Outward Bound trust 2019)</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Activity days, multi-day or multi-week residential camps, provide valuable opportunities for positive social interaction and physical activity, increasing the  resilience, self-esteem and wellbeing of young people from all backgrounds and ages </w:t>
      </w:r>
      <w:sdt>
        <w:sdtPr>
          <w:rPr>
            <w:rFonts w:asciiTheme="majorHAnsi" w:eastAsia="Calibri" w:hAnsiTheme="majorHAnsi" w:cstheme="majorHAnsi"/>
          </w:rPr>
          <w:id w:val="1369728377"/>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CITATION Tru15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(The Wildlife Trust 2015)</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(Bragg, 2014), </w:t>
      </w:r>
      <w:sdt>
        <w:sdtPr>
          <w:rPr>
            <w:rFonts w:asciiTheme="majorHAnsi" w:eastAsia="Calibri" w:hAnsiTheme="majorHAnsi" w:cstheme="majorHAnsi"/>
          </w:rPr>
          <w:id w:val="1359465184"/>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 CITATION Mer12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(Merryman M 2012)</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w:t>
      </w:r>
      <w:sdt>
        <w:sdtPr>
          <w:rPr>
            <w:rFonts w:asciiTheme="majorHAnsi" w:eastAsia="Calibri" w:hAnsiTheme="majorHAnsi" w:cstheme="majorHAnsi"/>
          </w:rPr>
          <w:id w:val="2068220053"/>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CITATION Ewe08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(Ewert A. 2008)</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w:t>
      </w:r>
      <w:sdt>
        <w:sdtPr>
          <w:rPr>
            <w:rFonts w:asciiTheme="majorHAnsi" w:eastAsia="Calibri" w:hAnsiTheme="majorHAnsi" w:cstheme="majorHAnsi"/>
          </w:rPr>
          <w:id w:val="-1213268328"/>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 CITATION Rea05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(Readdick C.A 2005)</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w:t>
      </w:r>
      <w:sdt>
        <w:sdtPr>
          <w:rPr>
            <w:rFonts w:asciiTheme="majorHAnsi" w:eastAsia="Calibri" w:hAnsiTheme="majorHAnsi" w:cstheme="majorHAnsi"/>
          </w:rPr>
          <w:id w:val="674541243"/>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 CITATION All11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(Allen K 2011)</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(Allen, Cox, and Cooper 2006), </w:t>
      </w:r>
      <w:sdt>
        <w:sdtPr>
          <w:rPr>
            <w:rFonts w:asciiTheme="majorHAnsi" w:eastAsia="Calibri" w:hAnsiTheme="majorHAnsi" w:cstheme="majorHAnsi"/>
          </w:rPr>
          <w:id w:val="1623272925"/>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 CITATION Hen07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(K. W. Henderson 2007)</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vertAlign w:val="superscript"/>
        </w:rPr>
        <w:t>3</w:t>
      </w:r>
      <w:r w:rsidRPr="00567178">
        <w:rPr>
          <w:rFonts w:asciiTheme="majorHAnsi" w:eastAsia="Calibri" w:hAnsiTheme="majorHAnsi" w:cstheme="majorHAnsi"/>
        </w:rPr>
        <w:t xml:space="preserve">.  </w:t>
      </w:r>
    </w:p>
    <w:p w14:paraId="45AFE752" w14:textId="77777777" w:rsidR="00567178" w:rsidRPr="00567178" w:rsidRDefault="00567178" w:rsidP="00567178">
      <w:pPr>
        <w:autoSpaceDE w:val="0"/>
        <w:autoSpaceDN w:val="0"/>
        <w:adjustRightInd w:val="0"/>
        <w:spacing w:after="0" w:line="240" w:lineRule="auto"/>
        <w:rPr>
          <w:rFonts w:asciiTheme="majorHAnsi" w:eastAsia="Calibri" w:hAnsiTheme="majorHAnsi" w:cstheme="majorHAnsi"/>
        </w:rPr>
      </w:pPr>
    </w:p>
    <w:p w14:paraId="2F9570D5" w14:textId="5AF0B565" w:rsidR="00567178" w:rsidRPr="00567178" w:rsidRDefault="00567178" w:rsidP="00567178">
      <w:pPr>
        <w:autoSpaceDE w:val="0"/>
        <w:autoSpaceDN w:val="0"/>
        <w:adjustRightInd w:val="0"/>
        <w:spacing w:after="0" w:line="240" w:lineRule="auto"/>
        <w:rPr>
          <w:rFonts w:asciiTheme="majorHAnsi" w:eastAsia="Calibri" w:hAnsiTheme="majorHAnsi" w:cstheme="majorHAnsi"/>
        </w:rPr>
      </w:pPr>
      <w:r w:rsidRPr="00567178">
        <w:rPr>
          <w:rFonts w:asciiTheme="majorHAnsi" w:eastAsia="Calibri" w:hAnsiTheme="majorHAnsi" w:cstheme="majorHAnsi"/>
        </w:rPr>
        <w:t xml:space="preserve">In addition, a number of studies, ranging from small scale studies on Outdoor Programmes for At-risk Children </w:t>
      </w:r>
      <w:sdt>
        <w:sdtPr>
          <w:rPr>
            <w:rFonts w:asciiTheme="majorHAnsi" w:eastAsia="Calibri" w:hAnsiTheme="majorHAnsi" w:cstheme="majorHAnsi"/>
          </w:rPr>
          <w:id w:val="393398751"/>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 CITATION Ung05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(Ungar M 2005)</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to those for youths </w:t>
      </w:r>
      <w:r w:rsidRPr="00567178">
        <w:rPr>
          <w:rFonts w:asciiTheme="majorHAnsi" w:eastAsia="Calibri" w:hAnsiTheme="majorHAnsi" w:cstheme="majorHAnsi"/>
          <w:color w:val="000000"/>
        </w:rPr>
        <w:t xml:space="preserve">experiencing mental illness </w:t>
      </w:r>
      <w:sdt>
        <w:sdtPr>
          <w:rPr>
            <w:rFonts w:asciiTheme="majorHAnsi" w:eastAsia="Calibri" w:hAnsiTheme="majorHAnsi" w:cstheme="majorHAnsi"/>
            <w:color w:val="000000"/>
          </w:rPr>
          <w:id w:val="-1377229921"/>
          <w:citation/>
        </w:sdtPr>
        <w:sdtEndPr/>
        <w:sdtContent>
          <w:r w:rsidRPr="00567178">
            <w:rPr>
              <w:rFonts w:asciiTheme="majorHAnsi" w:eastAsia="Calibri" w:hAnsiTheme="majorHAnsi" w:cstheme="majorHAnsi"/>
              <w:color w:val="000000"/>
            </w:rPr>
            <w:fldChar w:fldCharType="begin"/>
          </w:r>
          <w:r w:rsidRPr="00567178">
            <w:rPr>
              <w:rFonts w:asciiTheme="majorHAnsi" w:eastAsia="Calibri" w:hAnsiTheme="majorHAnsi" w:cstheme="majorHAnsi"/>
              <w:color w:val="000000"/>
            </w:rPr>
            <w:instrText xml:space="preserve"> CITATION Cot13 \l 2057 </w:instrText>
          </w:r>
          <w:r w:rsidRPr="00567178">
            <w:rPr>
              <w:rFonts w:asciiTheme="majorHAnsi" w:eastAsia="Calibri" w:hAnsiTheme="majorHAnsi" w:cstheme="majorHAnsi"/>
              <w:color w:val="000000"/>
            </w:rPr>
            <w:fldChar w:fldCharType="separate"/>
          </w:r>
          <w:r w:rsidRPr="00567178">
            <w:rPr>
              <w:rFonts w:asciiTheme="majorHAnsi" w:eastAsia="Calibri" w:hAnsiTheme="majorHAnsi" w:cstheme="majorHAnsi"/>
              <w:noProof/>
              <w:color w:val="000000"/>
            </w:rPr>
            <w:t>(Cotton 2013)</w:t>
          </w:r>
          <w:r w:rsidRPr="00567178">
            <w:rPr>
              <w:rFonts w:asciiTheme="majorHAnsi" w:eastAsia="Calibri" w:hAnsiTheme="majorHAnsi" w:cstheme="majorHAnsi"/>
              <w:color w:val="000000"/>
            </w:rPr>
            <w:fldChar w:fldCharType="end"/>
          </w:r>
        </w:sdtContent>
      </w:sdt>
      <w:r w:rsidRPr="00567178">
        <w:rPr>
          <w:rFonts w:asciiTheme="majorHAnsi" w:eastAsia="Calibri" w:hAnsiTheme="majorHAnsi" w:cstheme="majorHAnsi"/>
          <w:color w:val="000000"/>
        </w:rPr>
        <w:t xml:space="preserve"> have shown significant improvements in the ability of youths to</w:t>
      </w:r>
      <w:r w:rsidRPr="00567178">
        <w:rPr>
          <w:rFonts w:asciiTheme="majorHAnsi" w:eastAsia="Calibri" w:hAnsiTheme="majorHAnsi" w:cstheme="majorHAnsi"/>
        </w:rPr>
        <w:t xml:space="preserve"> improve psychological functioning and reduced distress related to interpersonal and mental health challenges (Berman &amp; Davis-Berman, 2013; Hoag, Massey, &amp; Roberts, 2014; Norton et al., 2014).</w:t>
      </w:r>
    </w:p>
    <w:p w14:paraId="298FC9A8" w14:textId="77777777" w:rsidR="00567178" w:rsidRPr="00567178" w:rsidRDefault="00567178" w:rsidP="00567178">
      <w:pPr>
        <w:autoSpaceDE w:val="0"/>
        <w:autoSpaceDN w:val="0"/>
        <w:adjustRightInd w:val="0"/>
        <w:spacing w:after="0" w:line="240" w:lineRule="auto"/>
        <w:rPr>
          <w:rFonts w:asciiTheme="majorHAnsi" w:eastAsia="Calibri" w:hAnsiTheme="majorHAnsi" w:cstheme="majorHAnsi"/>
          <w:i/>
          <w:iCs/>
        </w:rPr>
      </w:pPr>
    </w:p>
    <w:p w14:paraId="0C380E0C" w14:textId="432F61CD" w:rsidR="00567178" w:rsidRDefault="00567178" w:rsidP="00567178">
      <w:pPr>
        <w:autoSpaceDE w:val="0"/>
        <w:autoSpaceDN w:val="0"/>
        <w:adjustRightInd w:val="0"/>
        <w:spacing w:after="0" w:line="240" w:lineRule="auto"/>
        <w:rPr>
          <w:rFonts w:asciiTheme="majorHAnsi" w:eastAsia="Calibri" w:hAnsiTheme="majorHAnsi" w:cstheme="majorHAnsi"/>
        </w:rPr>
      </w:pPr>
      <w:r w:rsidRPr="00567178">
        <w:rPr>
          <w:rFonts w:asciiTheme="majorHAnsi" w:eastAsia="Calibri" w:hAnsiTheme="majorHAnsi" w:cstheme="majorHAnsi"/>
        </w:rPr>
        <w:t xml:space="preserve">Evidence also suggests that unlike many educational programs, wilderness expeditions have long-lasting health benefits that increase over time. Participants who take part in wilderness expeditions are likely to continue to accrue benefits throughout life, resulting in potential savings to the UK economy, particularly with regard to the prevention and treatment of mental ill-health </w:t>
      </w:r>
      <w:sdt>
        <w:sdtPr>
          <w:rPr>
            <w:rFonts w:asciiTheme="majorHAnsi" w:eastAsia="Calibri" w:hAnsiTheme="majorHAnsi" w:cstheme="majorHAnsi"/>
          </w:rPr>
          <w:id w:val="1587887407"/>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CITATION Asf14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(Asfeldt M. 2014)</w:t>
          </w:r>
          <w:r w:rsidRPr="00567178">
            <w:rPr>
              <w:rFonts w:asciiTheme="majorHAnsi" w:eastAsia="Calibri" w:hAnsiTheme="majorHAnsi" w:cstheme="majorHAnsi"/>
            </w:rPr>
            <w:fldChar w:fldCharType="end"/>
          </w:r>
        </w:sdtContent>
      </w:sdt>
      <w:sdt>
        <w:sdtPr>
          <w:rPr>
            <w:rFonts w:asciiTheme="majorHAnsi" w:eastAsia="Calibri" w:hAnsiTheme="majorHAnsi" w:cstheme="majorHAnsi"/>
          </w:rPr>
          <w:id w:val="904344105"/>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 CITATION Hat97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 xml:space="preserve"> (Hattie J 1997)</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w:t>
      </w:r>
    </w:p>
    <w:p w14:paraId="49CAA038" w14:textId="77777777" w:rsidR="000907EA" w:rsidRDefault="000907EA" w:rsidP="00567178">
      <w:pPr>
        <w:autoSpaceDE w:val="0"/>
        <w:autoSpaceDN w:val="0"/>
        <w:adjustRightInd w:val="0"/>
        <w:spacing w:after="0" w:line="240" w:lineRule="auto"/>
        <w:rPr>
          <w:rFonts w:asciiTheme="majorHAnsi" w:eastAsia="Calibri" w:hAnsiTheme="majorHAnsi" w:cstheme="majorHAnsi"/>
        </w:rPr>
      </w:pPr>
    </w:p>
    <w:p w14:paraId="45FFFDE4" w14:textId="77777777" w:rsidR="00567178" w:rsidRDefault="00567178" w:rsidP="00567178">
      <w:pPr>
        <w:autoSpaceDE w:val="0"/>
        <w:autoSpaceDN w:val="0"/>
        <w:adjustRightInd w:val="0"/>
        <w:spacing w:after="0" w:line="240" w:lineRule="auto"/>
        <w:rPr>
          <w:rFonts w:asciiTheme="majorHAnsi" w:eastAsia="Calibri" w:hAnsiTheme="majorHAnsi" w:cstheme="majorHAnsi"/>
        </w:rPr>
      </w:pPr>
    </w:p>
    <w:p w14:paraId="44CCEFE6" w14:textId="40DDBFD8" w:rsidR="00567178" w:rsidRDefault="00567178" w:rsidP="00567178">
      <w:pPr>
        <w:autoSpaceDE w:val="0"/>
        <w:autoSpaceDN w:val="0"/>
        <w:adjustRightInd w:val="0"/>
        <w:spacing w:after="0" w:line="240" w:lineRule="auto"/>
        <w:rPr>
          <w:rFonts w:asciiTheme="majorHAnsi" w:eastAsia="Calibri" w:hAnsiTheme="majorHAnsi" w:cstheme="majorHAnsi"/>
        </w:rPr>
      </w:pPr>
    </w:p>
    <w:p w14:paraId="045252A9" w14:textId="77777777" w:rsidR="00567178" w:rsidRPr="00567178" w:rsidRDefault="00567178" w:rsidP="00567178">
      <w:pPr>
        <w:autoSpaceDE w:val="0"/>
        <w:autoSpaceDN w:val="0"/>
        <w:adjustRightInd w:val="0"/>
        <w:spacing w:after="0" w:line="240" w:lineRule="auto"/>
        <w:rPr>
          <w:rFonts w:asciiTheme="majorHAnsi" w:eastAsia="Calibri" w:hAnsiTheme="majorHAnsi" w:cstheme="majorHAnsi"/>
          <w:sz w:val="20"/>
          <w:szCs w:val="20"/>
        </w:rPr>
      </w:pPr>
      <w:r w:rsidRPr="00567178">
        <w:rPr>
          <w:rFonts w:asciiTheme="majorHAnsi" w:eastAsia="Calibri" w:hAnsiTheme="majorHAnsi" w:cstheme="majorHAnsi"/>
          <w:sz w:val="20"/>
          <w:szCs w:val="20"/>
          <w:vertAlign w:val="superscript"/>
        </w:rPr>
        <w:t>3.</w:t>
      </w:r>
      <w:r w:rsidRPr="00567178">
        <w:rPr>
          <w:rFonts w:asciiTheme="majorHAnsi" w:eastAsia="Calibri" w:hAnsiTheme="majorHAnsi" w:cstheme="majorHAnsi"/>
          <w:sz w:val="20"/>
          <w:szCs w:val="20"/>
        </w:rPr>
        <w:t xml:space="preserve"> With the widespread understanding of the benefits of outdoor education and activity programs in UK schools, it was recently reported that over 20,000 schools take participate in these each year (BBC Countryfile 10</w:t>
      </w:r>
      <w:r w:rsidRPr="00567178">
        <w:rPr>
          <w:rFonts w:asciiTheme="majorHAnsi" w:eastAsia="Calibri" w:hAnsiTheme="majorHAnsi" w:cstheme="majorHAnsi"/>
          <w:sz w:val="20"/>
          <w:szCs w:val="20"/>
          <w:vertAlign w:val="superscript"/>
        </w:rPr>
        <w:t>Th</w:t>
      </w:r>
      <w:r w:rsidRPr="00567178">
        <w:rPr>
          <w:rFonts w:asciiTheme="majorHAnsi" w:eastAsia="Calibri" w:hAnsiTheme="majorHAnsi" w:cstheme="majorHAnsi"/>
          <w:sz w:val="20"/>
          <w:szCs w:val="20"/>
        </w:rPr>
        <w:t xml:space="preserve"> May 2020).  Research commissioned by Natural England covering 125 UK schools and over 40,000 pupils reported that 92% of schools said that outdoor education and activity camps improves pupils’ health and wellbeing and engages them with learning </w:t>
      </w:r>
      <w:sdt>
        <w:sdtPr>
          <w:rPr>
            <w:rFonts w:asciiTheme="majorHAnsi" w:eastAsia="Calibri" w:hAnsiTheme="majorHAnsi" w:cstheme="majorHAnsi"/>
            <w:sz w:val="20"/>
            <w:szCs w:val="20"/>
          </w:rPr>
          <w:id w:val="-1175646651"/>
          <w:citation/>
        </w:sdtPr>
        <w:sdtEndPr/>
        <w:sdtContent>
          <w:r w:rsidRPr="00567178">
            <w:rPr>
              <w:rFonts w:asciiTheme="majorHAnsi" w:eastAsia="Calibri" w:hAnsiTheme="majorHAnsi" w:cstheme="majorHAnsi"/>
              <w:sz w:val="20"/>
              <w:szCs w:val="20"/>
            </w:rPr>
            <w:fldChar w:fldCharType="begin"/>
          </w:r>
          <w:r w:rsidRPr="00567178">
            <w:rPr>
              <w:rFonts w:asciiTheme="majorHAnsi" w:eastAsia="Calibri" w:hAnsiTheme="majorHAnsi" w:cstheme="majorHAnsi"/>
              <w:sz w:val="20"/>
              <w:szCs w:val="20"/>
            </w:rPr>
            <w:instrText xml:space="preserve">CITATION www16 \l 2057 </w:instrText>
          </w:r>
          <w:r w:rsidRPr="00567178">
            <w:rPr>
              <w:rFonts w:asciiTheme="majorHAnsi" w:eastAsia="Calibri" w:hAnsiTheme="majorHAnsi" w:cstheme="majorHAnsi"/>
              <w:sz w:val="20"/>
              <w:szCs w:val="20"/>
            </w:rPr>
            <w:fldChar w:fldCharType="separate"/>
          </w:r>
          <w:r w:rsidRPr="00567178">
            <w:rPr>
              <w:rFonts w:asciiTheme="majorHAnsi" w:eastAsia="Calibri" w:hAnsiTheme="majorHAnsi" w:cstheme="majorHAnsi"/>
              <w:sz w:val="20"/>
              <w:szCs w:val="20"/>
            </w:rPr>
            <w:t>(Waite S. 2016)</w:t>
          </w:r>
          <w:r w:rsidRPr="00567178">
            <w:rPr>
              <w:rFonts w:asciiTheme="majorHAnsi" w:eastAsia="Calibri" w:hAnsiTheme="majorHAnsi" w:cstheme="majorHAnsi"/>
              <w:sz w:val="20"/>
              <w:szCs w:val="20"/>
            </w:rPr>
            <w:fldChar w:fldCharType="end"/>
          </w:r>
        </w:sdtContent>
      </w:sdt>
      <w:r w:rsidRPr="00567178">
        <w:rPr>
          <w:rFonts w:asciiTheme="majorHAnsi" w:eastAsia="Calibri" w:hAnsiTheme="majorHAnsi" w:cstheme="majorHAnsi"/>
          <w:sz w:val="20"/>
          <w:szCs w:val="20"/>
        </w:rPr>
        <w:t xml:space="preserve">. In addition, 85% of schools in this study also reported a positive impact on behaviour. </w:t>
      </w:r>
    </w:p>
    <w:p w14:paraId="6539CA93" w14:textId="77777777" w:rsidR="00567178" w:rsidRPr="00567178" w:rsidRDefault="00567178" w:rsidP="00567178">
      <w:pPr>
        <w:autoSpaceDE w:val="0"/>
        <w:autoSpaceDN w:val="0"/>
        <w:adjustRightInd w:val="0"/>
        <w:spacing w:after="0" w:line="240" w:lineRule="auto"/>
        <w:rPr>
          <w:rFonts w:asciiTheme="majorHAnsi" w:eastAsia="Calibri" w:hAnsiTheme="majorHAnsi" w:cstheme="majorHAnsi"/>
          <w:i/>
          <w:iCs/>
          <w:sz w:val="20"/>
          <w:szCs w:val="20"/>
        </w:rPr>
      </w:pPr>
      <w:r w:rsidRPr="00567178">
        <w:rPr>
          <w:rFonts w:asciiTheme="majorHAnsi" w:eastAsia="Calibri" w:hAnsiTheme="majorHAnsi" w:cstheme="majorHAnsi"/>
          <w:i/>
          <w:iCs/>
          <w:sz w:val="20"/>
          <w:szCs w:val="20"/>
        </w:rPr>
        <w:t>“Learning Away has shown that a residential learning experience provides opportunities and benefits/impacts that cannot be achieved in any other educational context or setting. The impact is greater when residentials are fully integrated with a school’s curriculum and ethos” York Consulting (2015).</w:t>
      </w:r>
    </w:p>
    <w:p w14:paraId="16159B89" w14:textId="75929F2B" w:rsidR="00567178" w:rsidRDefault="00567178" w:rsidP="00567178">
      <w:pPr>
        <w:autoSpaceDE w:val="0"/>
        <w:autoSpaceDN w:val="0"/>
        <w:adjustRightInd w:val="0"/>
        <w:spacing w:after="0" w:line="240" w:lineRule="auto"/>
        <w:rPr>
          <w:rFonts w:asciiTheme="majorHAnsi" w:eastAsia="Calibri" w:hAnsiTheme="majorHAnsi" w:cstheme="majorHAnsi"/>
        </w:rPr>
      </w:pPr>
    </w:p>
    <w:p w14:paraId="14F133DA" w14:textId="77777777" w:rsidR="000D02A8" w:rsidRPr="00567178" w:rsidRDefault="000D02A8" w:rsidP="00567178">
      <w:pPr>
        <w:autoSpaceDE w:val="0"/>
        <w:autoSpaceDN w:val="0"/>
        <w:adjustRightInd w:val="0"/>
        <w:spacing w:after="0" w:line="240" w:lineRule="auto"/>
        <w:rPr>
          <w:rFonts w:asciiTheme="majorHAnsi" w:eastAsia="Calibri" w:hAnsiTheme="majorHAnsi" w:cstheme="majorHAnsi"/>
        </w:rPr>
      </w:pPr>
    </w:p>
    <w:p w14:paraId="5D7F97EE" w14:textId="77777777" w:rsidR="00567178" w:rsidRPr="00567178" w:rsidRDefault="00567178" w:rsidP="00567178">
      <w:pPr>
        <w:spacing w:after="160" w:line="259" w:lineRule="auto"/>
        <w:rPr>
          <w:rFonts w:asciiTheme="majorHAnsi" w:eastAsia="Calibri" w:hAnsiTheme="majorHAnsi" w:cstheme="majorHAnsi"/>
        </w:rPr>
      </w:pPr>
      <w:r w:rsidRPr="00567178">
        <w:rPr>
          <w:rFonts w:asciiTheme="majorHAnsi" w:eastAsia="Calibri" w:hAnsiTheme="majorHAnsi" w:cstheme="majorHAnsi"/>
        </w:rPr>
        <w:lastRenderedPageBreak/>
        <w:t xml:space="preserve">In America, where more than 10 million children attend day or residential summer camps each year. A study carried out in 2007 where 2300 parents responded to pre, post and follow up questionnaires about their children’s growth experiences at camp reported statistically significant gains in improvements in the ability to make friends, positive identity, independence, peer relationships and attitude to adventure/exploration </w:t>
      </w:r>
      <w:sdt>
        <w:sdtPr>
          <w:rPr>
            <w:rFonts w:asciiTheme="majorHAnsi" w:eastAsia="Calibri" w:hAnsiTheme="majorHAnsi" w:cstheme="majorHAnsi"/>
          </w:rPr>
          <w:id w:val="-1162618090"/>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 CITATION Hen07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(K. W. Henderson 2007)</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In conclusion of their study, these workers suggested that </w:t>
      </w:r>
      <w:proofErr w:type="gramStart"/>
      <w:r w:rsidRPr="00567178">
        <w:rPr>
          <w:rFonts w:asciiTheme="majorHAnsi" w:eastAsia="Calibri" w:hAnsiTheme="majorHAnsi" w:cstheme="majorHAnsi"/>
        </w:rPr>
        <w:t>research  into</w:t>
      </w:r>
      <w:proofErr w:type="gramEnd"/>
      <w:r w:rsidRPr="00567178">
        <w:rPr>
          <w:rFonts w:asciiTheme="majorHAnsi" w:eastAsia="Calibri" w:hAnsiTheme="majorHAnsi" w:cstheme="majorHAnsi"/>
        </w:rPr>
        <w:t xml:space="preserve"> the benefits of outdoor activities and activity camps has important implications for schools, child-care establishments, youth groups and youth offending teams. They suggested that such organisations should seek to ensure that the young people in their care have regular opportunities to interact with nature and green space </w:t>
      </w:r>
      <w:proofErr w:type="gramStart"/>
      <w:r w:rsidRPr="00567178">
        <w:rPr>
          <w:rFonts w:asciiTheme="majorHAnsi" w:eastAsia="Calibri" w:hAnsiTheme="majorHAnsi" w:cstheme="majorHAnsi"/>
        </w:rPr>
        <w:t>in order to</w:t>
      </w:r>
      <w:proofErr w:type="gramEnd"/>
      <w:r w:rsidRPr="00567178">
        <w:rPr>
          <w:rFonts w:asciiTheme="majorHAnsi" w:eastAsia="Calibri" w:hAnsiTheme="majorHAnsi" w:cstheme="majorHAnsi"/>
        </w:rPr>
        <w:t xml:space="preserve"> enhance their well-being. </w:t>
      </w:r>
    </w:p>
    <w:p w14:paraId="02F480CC" w14:textId="4194CBF1" w:rsidR="00567178" w:rsidRDefault="00567178" w:rsidP="00567178">
      <w:pPr>
        <w:autoSpaceDE w:val="0"/>
        <w:autoSpaceDN w:val="0"/>
        <w:adjustRightInd w:val="0"/>
        <w:spacing w:after="0" w:line="240" w:lineRule="auto"/>
        <w:rPr>
          <w:rFonts w:asciiTheme="minorHAnsi" w:eastAsia="Calibri" w:hAnsiTheme="minorHAnsi" w:cstheme="minorHAnsi"/>
          <w:b/>
          <w:bCs/>
          <w:color w:val="4472C4" w:themeColor="accent1"/>
          <w:sz w:val="28"/>
          <w:szCs w:val="28"/>
        </w:rPr>
      </w:pPr>
      <w:r w:rsidRPr="00567178">
        <w:rPr>
          <w:rFonts w:asciiTheme="minorHAnsi" w:eastAsia="Calibri" w:hAnsiTheme="minorHAnsi" w:cstheme="minorHAnsi"/>
          <w:b/>
          <w:bCs/>
          <w:color w:val="4472C4" w:themeColor="accent1"/>
          <w:sz w:val="28"/>
          <w:szCs w:val="28"/>
        </w:rPr>
        <w:t>Methods for measuring outcomes: which one to use?</w:t>
      </w:r>
    </w:p>
    <w:p w14:paraId="0460B100" w14:textId="77777777" w:rsidR="00567178" w:rsidRPr="00567178" w:rsidRDefault="00567178" w:rsidP="00567178">
      <w:pPr>
        <w:autoSpaceDE w:val="0"/>
        <w:autoSpaceDN w:val="0"/>
        <w:adjustRightInd w:val="0"/>
        <w:spacing w:after="0" w:line="240" w:lineRule="auto"/>
        <w:rPr>
          <w:rFonts w:asciiTheme="minorHAnsi" w:eastAsia="Calibri" w:hAnsiTheme="minorHAnsi" w:cstheme="minorHAnsi"/>
          <w:b/>
          <w:bCs/>
          <w:color w:val="4472C4" w:themeColor="accent1"/>
          <w:sz w:val="28"/>
          <w:szCs w:val="28"/>
        </w:rPr>
      </w:pPr>
    </w:p>
    <w:p w14:paraId="78FDC4D5" w14:textId="77777777" w:rsidR="00567178" w:rsidRPr="00567178" w:rsidRDefault="00567178" w:rsidP="00567178">
      <w:pPr>
        <w:autoSpaceDE w:val="0"/>
        <w:autoSpaceDN w:val="0"/>
        <w:adjustRightInd w:val="0"/>
        <w:spacing w:after="0" w:line="240" w:lineRule="auto"/>
        <w:rPr>
          <w:rFonts w:asciiTheme="majorHAnsi" w:eastAsia="Calibri" w:hAnsiTheme="majorHAnsi" w:cstheme="majorHAnsi"/>
        </w:rPr>
      </w:pPr>
      <w:r w:rsidRPr="00567178">
        <w:rPr>
          <w:rFonts w:asciiTheme="majorHAnsi" w:eastAsia="Calibri" w:hAnsiTheme="majorHAnsi" w:cstheme="majorHAnsi"/>
        </w:rPr>
        <w:t xml:space="preserve">Resilience and wellbeing are the most widely employed parameters which are assessed during studies on the effect of the outdoor environment and outdoor activities with young people. Examples include; </w:t>
      </w:r>
      <w:sdt>
        <w:sdtPr>
          <w:rPr>
            <w:rFonts w:asciiTheme="majorHAnsi" w:eastAsia="Calibri" w:hAnsiTheme="majorHAnsi" w:cstheme="majorHAnsi"/>
          </w:rPr>
          <w:id w:val="668838291"/>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 CITATION Bei12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(Beightol J 2012)</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w:t>
      </w:r>
      <w:sdt>
        <w:sdtPr>
          <w:rPr>
            <w:rFonts w:asciiTheme="majorHAnsi" w:eastAsia="Calibri" w:hAnsiTheme="majorHAnsi" w:cstheme="majorHAnsi"/>
          </w:rPr>
          <w:id w:val="85888848"/>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 CITATION Coo04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(Cooper N 2004)</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w:t>
      </w:r>
      <w:sdt>
        <w:sdtPr>
          <w:rPr>
            <w:rFonts w:asciiTheme="majorHAnsi" w:eastAsia="Calibri" w:hAnsiTheme="majorHAnsi" w:cstheme="majorHAnsi"/>
          </w:rPr>
          <w:id w:val="2050338579"/>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CITATION Ewe08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(Ewert A. 2008)</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w:t>
      </w:r>
      <w:sdt>
        <w:sdtPr>
          <w:rPr>
            <w:rFonts w:asciiTheme="majorHAnsi" w:eastAsia="Calibri" w:hAnsiTheme="majorHAnsi" w:cstheme="majorHAnsi"/>
          </w:rPr>
          <w:id w:val="-1111589738"/>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CITATION Ewe11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(Ewert A. 2011)</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w:t>
      </w:r>
      <w:sdt>
        <w:sdtPr>
          <w:rPr>
            <w:rFonts w:asciiTheme="majorHAnsi" w:eastAsia="Calibri" w:hAnsiTheme="majorHAnsi" w:cstheme="majorHAnsi"/>
          </w:rPr>
          <w:id w:val="-1005280450"/>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CITATION Hay15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(Hayhurst J 2015)</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w:t>
      </w:r>
      <w:sdt>
        <w:sdtPr>
          <w:rPr>
            <w:rFonts w:asciiTheme="majorHAnsi" w:eastAsia="Calibri" w:hAnsiTheme="majorHAnsi" w:cstheme="majorHAnsi"/>
          </w:rPr>
          <w:id w:val="-318416901"/>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 CITATION JKe19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(Kelly J 2019)</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w:t>
      </w:r>
      <w:sdt>
        <w:sdtPr>
          <w:rPr>
            <w:rFonts w:asciiTheme="majorHAnsi" w:eastAsia="Calibri" w:hAnsiTheme="majorHAnsi" w:cstheme="majorHAnsi"/>
          </w:rPr>
          <w:id w:val="1943334798"/>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CITATION Ove15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(Overholt JR 2015)</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w:t>
      </w:r>
      <w:sdt>
        <w:sdtPr>
          <w:rPr>
            <w:rFonts w:asciiTheme="majorHAnsi" w:eastAsia="Calibri" w:hAnsiTheme="majorHAnsi" w:cstheme="majorHAnsi"/>
          </w:rPr>
          <w:id w:val="-748805707"/>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CITATION Wag93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(Wagnild G. M. 1993)</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w:t>
      </w:r>
      <w:sdt>
        <w:sdtPr>
          <w:rPr>
            <w:rFonts w:asciiTheme="majorHAnsi" w:eastAsia="Calibri" w:hAnsiTheme="majorHAnsi" w:cstheme="majorHAnsi"/>
          </w:rPr>
          <w:id w:val="-31739635"/>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CITATION Whi16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(Whittington A. 2016)</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w:t>
      </w:r>
    </w:p>
    <w:p w14:paraId="3A751E76" w14:textId="77777777" w:rsidR="00567178" w:rsidRPr="00567178" w:rsidRDefault="00567178" w:rsidP="00567178">
      <w:pPr>
        <w:autoSpaceDE w:val="0"/>
        <w:autoSpaceDN w:val="0"/>
        <w:adjustRightInd w:val="0"/>
        <w:spacing w:after="0" w:line="240" w:lineRule="auto"/>
        <w:rPr>
          <w:rFonts w:asciiTheme="majorHAnsi" w:eastAsia="Calibri" w:hAnsiTheme="majorHAnsi" w:cstheme="majorHAnsi"/>
        </w:rPr>
      </w:pPr>
      <w:r w:rsidRPr="00567178">
        <w:rPr>
          <w:rFonts w:asciiTheme="majorHAnsi" w:eastAsia="Calibri" w:hAnsiTheme="majorHAnsi" w:cstheme="majorHAnsi"/>
        </w:rPr>
        <w:t xml:space="preserve"> A few reports measure and describe changes in mental toughness, whilst other studies focus on questionnaires specifically referring to self-esteem, self-efficacy, self-image, self-control, self-confidence, self-empowerment, and decision </w:t>
      </w:r>
      <w:sdt>
        <w:sdtPr>
          <w:rPr>
            <w:rFonts w:asciiTheme="majorHAnsi" w:eastAsia="Calibri" w:hAnsiTheme="majorHAnsi" w:cstheme="majorHAnsi"/>
          </w:rPr>
          <w:id w:val="1545253202"/>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 CITATION Nor14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(Norton CL 2014)</w:t>
          </w:r>
          <w:r w:rsidRPr="00567178">
            <w:rPr>
              <w:rFonts w:asciiTheme="majorHAnsi" w:eastAsia="Calibri" w:hAnsiTheme="majorHAnsi" w:cstheme="majorHAnsi"/>
            </w:rPr>
            <w:fldChar w:fldCharType="end"/>
          </w:r>
        </w:sdtContent>
      </w:sdt>
      <w:sdt>
        <w:sdtPr>
          <w:rPr>
            <w:rFonts w:asciiTheme="majorHAnsi" w:eastAsia="Calibri" w:hAnsiTheme="majorHAnsi" w:cstheme="majorHAnsi"/>
          </w:rPr>
          <w:id w:val="143017963"/>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shd w:val="clear" w:color="auto" w:fill="FFFFFF"/>
            </w:rPr>
            <w:instrText xml:space="preserve"> CITATION Rus01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shd w:val="clear" w:color="auto" w:fill="FFFFFF"/>
            </w:rPr>
            <w:t xml:space="preserve"> (Russell KC 2001)</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w:t>
      </w:r>
      <w:sdt>
        <w:sdtPr>
          <w:rPr>
            <w:rFonts w:asciiTheme="majorHAnsi" w:eastAsia="Calibri" w:hAnsiTheme="majorHAnsi" w:cstheme="majorHAnsi"/>
          </w:rPr>
          <w:id w:val="1697419780"/>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CITATION Rus6a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(Russell 2006a)</w:t>
          </w:r>
          <w:r w:rsidRPr="00567178">
            <w:rPr>
              <w:rFonts w:asciiTheme="majorHAnsi" w:eastAsia="Calibri" w:hAnsiTheme="majorHAnsi" w:cstheme="majorHAnsi"/>
            </w:rPr>
            <w:fldChar w:fldCharType="end"/>
          </w:r>
        </w:sdtContent>
      </w:sdt>
      <w:sdt>
        <w:sdtPr>
          <w:rPr>
            <w:rFonts w:asciiTheme="majorHAnsi" w:eastAsia="Calibri" w:hAnsiTheme="majorHAnsi" w:cstheme="majorHAnsi"/>
          </w:rPr>
          <w:id w:val="-2032640031"/>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CITATION Asf14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 xml:space="preserve"> (Asfeldt M. 2014)</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w:t>
      </w:r>
      <w:sdt>
        <w:sdtPr>
          <w:rPr>
            <w:rFonts w:asciiTheme="majorHAnsi" w:eastAsia="Calibri" w:hAnsiTheme="majorHAnsi" w:cstheme="majorHAnsi"/>
          </w:rPr>
          <w:id w:val="-441449925"/>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 CITATION Cas93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(Cason DR 1993)</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w:t>
      </w:r>
      <w:sdt>
        <w:sdtPr>
          <w:rPr>
            <w:rFonts w:asciiTheme="majorHAnsi" w:eastAsia="Calibri" w:hAnsiTheme="majorHAnsi" w:cstheme="majorHAnsi"/>
          </w:rPr>
          <w:id w:val="-1328439748"/>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 CITATION Han00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(Hans TA 2000)</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w:t>
      </w:r>
      <w:sdt>
        <w:sdtPr>
          <w:rPr>
            <w:rFonts w:asciiTheme="majorHAnsi" w:eastAsia="Calibri" w:hAnsiTheme="majorHAnsi" w:cstheme="majorHAnsi"/>
          </w:rPr>
          <w:id w:val="1676544731"/>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 CITATION Hat97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(Hattie J 1997)</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w:t>
      </w:r>
      <w:sdt>
        <w:sdtPr>
          <w:rPr>
            <w:rFonts w:asciiTheme="majorHAnsi" w:eastAsia="Calibri" w:hAnsiTheme="majorHAnsi" w:cstheme="majorHAnsi"/>
          </w:rPr>
          <w:id w:val="-48224089"/>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 CITATION Hoa13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(Hoag MJ 2013)</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w:t>
      </w:r>
      <w:sdt>
        <w:sdtPr>
          <w:rPr>
            <w:rFonts w:asciiTheme="majorHAnsi" w:eastAsia="Calibri" w:hAnsiTheme="majorHAnsi" w:cstheme="majorHAnsi"/>
          </w:rPr>
          <w:id w:val="1509406383"/>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CITATION Paq14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(Paquette L. 2014)</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w:t>
      </w:r>
      <w:sdt>
        <w:sdtPr>
          <w:rPr>
            <w:rFonts w:asciiTheme="majorHAnsi" w:eastAsia="Calibri" w:hAnsiTheme="majorHAnsi" w:cstheme="majorHAnsi"/>
          </w:rPr>
          <w:id w:val="-336698333"/>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CITATION Rus6b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(Russell K C 2006b)</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In a study on the effect of wilderness experiences in 130 adolescents, </w:t>
      </w:r>
      <w:sdt>
        <w:sdtPr>
          <w:rPr>
            <w:rFonts w:asciiTheme="majorHAnsi" w:eastAsia="Calibri" w:hAnsiTheme="majorHAnsi" w:cstheme="majorHAnsi"/>
          </w:rPr>
          <w:id w:val="-1789657915"/>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 CITATION Bar16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(Barton J 2016)</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assessed self-esteem using Rosenberg’s Self-Esteem Scale </w:t>
      </w:r>
      <w:sdt>
        <w:sdtPr>
          <w:rPr>
            <w:rFonts w:asciiTheme="majorHAnsi" w:eastAsia="Calibri" w:hAnsiTheme="majorHAnsi" w:cstheme="majorHAnsi"/>
          </w:rPr>
          <w:id w:val="-2112120405"/>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CITATION Ros65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(Rosenberg M 1965)</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w:t>
      </w:r>
    </w:p>
    <w:p w14:paraId="3A1E61D2" w14:textId="77777777" w:rsidR="00567178" w:rsidRPr="00567178" w:rsidRDefault="00567178" w:rsidP="00567178">
      <w:pPr>
        <w:autoSpaceDE w:val="0"/>
        <w:autoSpaceDN w:val="0"/>
        <w:adjustRightInd w:val="0"/>
        <w:spacing w:after="0" w:line="240" w:lineRule="auto"/>
        <w:rPr>
          <w:rFonts w:asciiTheme="majorHAnsi" w:eastAsia="Calibri" w:hAnsiTheme="majorHAnsi" w:cstheme="majorHAnsi"/>
        </w:rPr>
      </w:pPr>
    </w:p>
    <w:p w14:paraId="3A9B7DAC" w14:textId="77777777" w:rsidR="00567178" w:rsidRPr="00567178" w:rsidRDefault="00567178" w:rsidP="00567178">
      <w:pPr>
        <w:autoSpaceDE w:val="0"/>
        <w:autoSpaceDN w:val="0"/>
        <w:adjustRightInd w:val="0"/>
        <w:spacing w:after="0" w:line="240" w:lineRule="auto"/>
        <w:rPr>
          <w:rFonts w:asciiTheme="majorHAnsi" w:eastAsia="Calibri" w:hAnsiTheme="majorHAnsi" w:cstheme="majorHAnsi"/>
        </w:rPr>
      </w:pPr>
      <w:r w:rsidRPr="00567178">
        <w:rPr>
          <w:rFonts w:asciiTheme="majorHAnsi" w:eastAsia="Calibri" w:hAnsiTheme="majorHAnsi" w:cstheme="majorHAnsi"/>
        </w:rPr>
        <w:t xml:space="preserve">There is concern that </w:t>
      </w:r>
      <w:proofErr w:type="gramStart"/>
      <w:r w:rsidRPr="00567178">
        <w:rPr>
          <w:rFonts w:asciiTheme="majorHAnsi" w:eastAsia="Calibri" w:hAnsiTheme="majorHAnsi" w:cstheme="majorHAnsi"/>
        </w:rPr>
        <w:t>a large number of</w:t>
      </w:r>
      <w:proofErr w:type="gramEnd"/>
      <w:r w:rsidRPr="00567178">
        <w:rPr>
          <w:rFonts w:asciiTheme="majorHAnsi" w:eastAsia="Calibri" w:hAnsiTheme="majorHAnsi" w:cstheme="majorHAnsi"/>
        </w:rPr>
        <w:t xml:space="preserve"> evaluation programmes are not methodologically sound </w:t>
      </w:r>
      <w:sdt>
        <w:sdtPr>
          <w:rPr>
            <w:rFonts w:asciiTheme="majorHAnsi" w:eastAsia="Calibri" w:hAnsiTheme="majorHAnsi" w:cstheme="majorHAnsi"/>
          </w:rPr>
          <w:id w:val="-435210245"/>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 CITATION Llo13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(Lloyd 2013)</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In addition, such a range of assessment methods and small study groups hampering robust statistical analysis, it is difficult to have confidence when reporting significant improvements in the resilience, social skills and confidence in studies of adolescents attending activity camps and programmes. One particularly negative report suggested that as any changes reported often lack long term follow up, it is possible that any positive effect maybe transient, and short-lived. This </w:t>
      </w:r>
      <w:proofErr w:type="gramStart"/>
      <w:r w:rsidRPr="00567178">
        <w:rPr>
          <w:rFonts w:asciiTheme="majorHAnsi" w:eastAsia="Calibri" w:hAnsiTheme="majorHAnsi" w:cstheme="majorHAnsi"/>
        </w:rPr>
        <w:t>was  referred</w:t>
      </w:r>
      <w:proofErr w:type="gramEnd"/>
      <w:r w:rsidRPr="00567178">
        <w:rPr>
          <w:rFonts w:asciiTheme="majorHAnsi" w:eastAsia="Calibri" w:hAnsiTheme="majorHAnsi" w:cstheme="majorHAnsi"/>
        </w:rPr>
        <w:t xml:space="preserve"> to as “post-residential euphoria” </w:t>
      </w:r>
      <w:sdt>
        <w:sdtPr>
          <w:rPr>
            <w:rFonts w:asciiTheme="majorHAnsi" w:eastAsia="Calibri" w:hAnsiTheme="majorHAnsi" w:cstheme="majorHAnsi"/>
          </w:rPr>
          <w:id w:val="1126587828"/>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noProof/>
            </w:rPr>
            <w:instrText xml:space="preserve">CITATION Hat97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(Hattie J 1997)</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This issue was also highlighted in a recent study of the effects of Outdoor and Adventure Activities on University Students </w:t>
      </w:r>
      <w:sdt>
        <w:sdtPr>
          <w:rPr>
            <w:rFonts w:asciiTheme="majorHAnsi" w:eastAsia="Calibri" w:hAnsiTheme="majorHAnsi" w:cstheme="majorHAnsi"/>
          </w:rPr>
          <w:id w:val="-364067305"/>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CITATION JKe19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(Kelly J 2019)</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The group commented that whilst previous studies have shown improvements in resilience, they often lack matched control groups, relied on a single measure of resilience and had limited longitudinal follow-up. These researchers stressed the need for rigorous testing and controls </w:t>
      </w:r>
      <w:sdt>
        <w:sdtPr>
          <w:rPr>
            <w:rFonts w:asciiTheme="majorHAnsi" w:eastAsia="Calibri" w:hAnsiTheme="majorHAnsi" w:cstheme="majorHAnsi"/>
          </w:rPr>
          <w:id w:val="-1644042674"/>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CITATION JKe19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(Kelly J 2019)</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w:t>
      </w:r>
    </w:p>
    <w:p w14:paraId="7A30F4CA" w14:textId="08BBEB33" w:rsidR="00567178" w:rsidRDefault="00567178" w:rsidP="00567178">
      <w:pPr>
        <w:autoSpaceDE w:val="0"/>
        <w:autoSpaceDN w:val="0"/>
        <w:adjustRightInd w:val="0"/>
        <w:spacing w:after="0" w:line="240" w:lineRule="auto"/>
        <w:rPr>
          <w:rFonts w:asciiTheme="majorHAnsi" w:eastAsia="Calibri" w:hAnsiTheme="majorHAnsi" w:cstheme="majorHAnsi"/>
        </w:rPr>
      </w:pPr>
    </w:p>
    <w:p w14:paraId="2C3AAF10" w14:textId="625AC0BE" w:rsidR="00567178" w:rsidRDefault="00567178" w:rsidP="00567178">
      <w:pPr>
        <w:autoSpaceDE w:val="0"/>
        <w:autoSpaceDN w:val="0"/>
        <w:adjustRightInd w:val="0"/>
        <w:spacing w:after="0" w:line="240" w:lineRule="auto"/>
        <w:rPr>
          <w:rFonts w:asciiTheme="majorHAnsi" w:eastAsia="Calibri" w:hAnsiTheme="majorHAnsi" w:cstheme="majorHAnsi"/>
        </w:rPr>
      </w:pPr>
    </w:p>
    <w:p w14:paraId="60C37298" w14:textId="01587BAE" w:rsidR="00567178" w:rsidRDefault="00567178" w:rsidP="00567178">
      <w:pPr>
        <w:autoSpaceDE w:val="0"/>
        <w:autoSpaceDN w:val="0"/>
        <w:adjustRightInd w:val="0"/>
        <w:spacing w:after="0" w:line="240" w:lineRule="auto"/>
        <w:rPr>
          <w:rFonts w:asciiTheme="majorHAnsi" w:eastAsia="Calibri" w:hAnsiTheme="majorHAnsi" w:cstheme="majorHAnsi"/>
        </w:rPr>
      </w:pPr>
    </w:p>
    <w:p w14:paraId="3A8D7251" w14:textId="5F67586E" w:rsidR="00567178" w:rsidRDefault="00567178" w:rsidP="00567178">
      <w:pPr>
        <w:autoSpaceDE w:val="0"/>
        <w:autoSpaceDN w:val="0"/>
        <w:adjustRightInd w:val="0"/>
        <w:spacing w:after="0" w:line="240" w:lineRule="auto"/>
        <w:rPr>
          <w:rFonts w:asciiTheme="majorHAnsi" w:eastAsia="Calibri" w:hAnsiTheme="majorHAnsi" w:cstheme="majorHAnsi"/>
        </w:rPr>
      </w:pPr>
    </w:p>
    <w:p w14:paraId="23FAA10E" w14:textId="77777777" w:rsidR="00567178" w:rsidRDefault="00567178" w:rsidP="00567178">
      <w:pPr>
        <w:autoSpaceDE w:val="0"/>
        <w:autoSpaceDN w:val="0"/>
        <w:adjustRightInd w:val="0"/>
        <w:spacing w:after="0" w:line="240" w:lineRule="auto"/>
        <w:rPr>
          <w:rFonts w:asciiTheme="majorHAnsi" w:eastAsia="Calibri" w:hAnsiTheme="majorHAnsi" w:cstheme="majorHAnsi"/>
        </w:rPr>
      </w:pPr>
    </w:p>
    <w:p w14:paraId="16568FAA" w14:textId="6101552D" w:rsidR="00567178" w:rsidRPr="00567178" w:rsidRDefault="00567178" w:rsidP="00567178">
      <w:pPr>
        <w:autoSpaceDE w:val="0"/>
        <w:autoSpaceDN w:val="0"/>
        <w:adjustRightInd w:val="0"/>
        <w:spacing w:after="0" w:line="240" w:lineRule="auto"/>
        <w:rPr>
          <w:rFonts w:asciiTheme="majorHAnsi" w:eastAsia="Calibri" w:hAnsiTheme="majorHAnsi" w:cstheme="majorHAnsi"/>
          <w:sz w:val="20"/>
          <w:szCs w:val="20"/>
          <w:shd w:val="clear" w:color="auto" w:fill="FFFFFF"/>
          <w:vertAlign w:val="subscript"/>
        </w:rPr>
      </w:pPr>
      <w:r w:rsidRPr="00567178">
        <w:rPr>
          <w:rFonts w:asciiTheme="majorHAnsi" w:eastAsia="Calibri" w:hAnsiTheme="majorHAnsi" w:cstheme="majorHAnsi"/>
          <w:sz w:val="20"/>
          <w:szCs w:val="20"/>
          <w:shd w:val="clear" w:color="auto" w:fill="FFFFFF"/>
          <w:vertAlign w:val="superscript"/>
        </w:rPr>
        <w:t>*</w:t>
      </w:r>
      <w:r w:rsidRPr="00567178">
        <w:rPr>
          <w:rFonts w:asciiTheme="majorHAnsi" w:eastAsia="Calibri" w:hAnsiTheme="majorHAnsi" w:cstheme="majorHAnsi"/>
          <w:sz w:val="20"/>
          <w:szCs w:val="20"/>
          <w:shd w:val="clear" w:color="auto" w:fill="FFFFFF"/>
        </w:rPr>
        <w:t>Main source of references from</w:t>
      </w:r>
      <w:r w:rsidRPr="00567178">
        <w:rPr>
          <w:rFonts w:asciiTheme="majorHAnsi" w:eastAsia="Calibri" w:hAnsiTheme="majorHAnsi" w:cstheme="majorHAnsi"/>
          <w:sz w:val="20"/>
          <w:szCs w:val="20"/>
          <w:shd w:val="clear" w:color="auto" w:fill="FFFFFF"/>
          <w:vertAlign w:val="subscript"/>
        </w:rPr>
        <w:t xml:space="preserve"> </w:t>
      </w:r>
      <w:sdt>
        <w:sdtPr>
          <w:rPr>
            <w:rFonts w:asciiTheme="majorHAnsi" w:eastAsia="Calibri" w:hAnsiTheme="majorHAnsi" w:cstheme="majorHAnsi"/>
            <w:sz w:val="20"/>
            <w:szCs w:val="20"/>
            <w:shd w:val="clear" w:color="auto" w:fill="FFFFFF"/>
            <w:vertAlign w:val="subscript"/>
          </w:rPr>
          <w:id w:val="780916108"/>
          <w:citation/>
        </w:sdtPr>
        <w:sdtEndPr/>
        <w:sdtContent>
          <w:r w:rsidRPr="00567178">
            <w:rPr>
              <w:rFonts w:asciiTheme="majorHAnsi" w:eastAsia="Calibri" w:hAnsiTheme="majorHAnsi" w:cstheme="majorHAnsi"/>
              <w:sz w:val="20"/>
              <w:szCs w:val="20"/>
              <w:shd w:val="clear" w:color="auto" w:fill="FFFFFF"/>
              <w:vertAlign w:val="subscript"/>
            </w:rPr>
            <w:fldChar w:fldCharType="begin"/>
          </w:r>
          <w:r w:rsidRPr="00567178">
            <w:rPr>
              <w:rFonts w:asciiTheme="majorHAnsi" w:eastAsia="Calibri" w:hAnsiTheme="majorHAnsi" w:cstheme="majorHAnsi"/>
              <w:sz w:val="20"/>
              <w:szCs w:val="20"/>
              <w:shd w:val="clear" w:color="auto" w:fill="FFFFFF"/>
              <w:vertAlign w:val="subscript"/>
            </w:rPr>
            <w:instrText xml:space="preserve"> CITATION Bra16 \l 2057 </w:instrText>
          </w:r>
          <w:r w:rsidRPr="00567178">
            <w:rPr>
              <w:rFonts w:asciiTheme="majorHAnsi" w:eastAsia="Calibri" w:hAnsiTheme="majorHAnsi" w:cstheme="majorHAnsi"/>
              <w:sz w:val="20"/>
              <w:szCs w:val="20"/>
              <w:shd w:val="clear" w:color="auto" w:fill="FFFFFF"/>
              <w:vertAlign w:val="subscript"/>
            </w:rPr>
            <w:fldChar w:fldCharType="separate"/>
          </w:r>
          <w:r w:rsidRPr="00567178">
            <w:rPr>
              <w:rFonts w:asciiTheme="majorHAnsi" w:eastAsia="Calibri" w:hAnsiTheme="majorHAnsi" w:cstheme="majorHAnsi"/>
              <w:noProof/>
              <w:sz w:val="20"/>
              <w:szCs w:val="20"/>
              <w:shd w:val="clear" w:color="auto" w:fill="FFFFFF"/>
            </w:rPr>
            <w:t>(Bragg J 2016)</w:t>
          </w:r>
          <w:r w:rsidRPr="00567178">
            <w:rPr>
              <w:rFonts w:asciiTheme="majorHAnsi" w:eastAsia="Calibri" w:hAnsiTheme="majorHAnsi" w:cstheme="majorHAnsi"/>
              <w:sz w:val="20"/>
              <w:szCs w:val="20"/>
              <w:shd w:val="clear" w:color="auto" w:fill="FFFFFF"/>
              <w:vertAlign w:val="subscript"/>
            </w:rPr>
            <w:fldChar w:fldCharType="end"/>
          </w:r>
        </w:sdtContent>
      </w:sdt>
      <w:r w:rsidRPr="00567178">
        <w:rPr>
          <w:rFonts w:asciiTheme="majorHAnsi" w:eastAsia="Calibri" w:hAnsiTheme="majorHAnsi" w:cstheme="majorHAnsi"/>
          <w:sz w:val="20"/>
          <w:szCs w:val="20"/>
          <w:shd w:val="clear" w:color="auto" w:fill="FFFFFF"/>
          <w:vertAlign w:val="subscript"/>
        </w:rPr>
        <w:t>.</w:t>
      </w:r>
    </w:p>
    <w:p w14:paraId="448D11F6" w14:textId="77777777" w:rsidR="000907EA" w:rsidRDefault="000907EA" w:rsidP="00567178">
      <w:pPr>
        <w:autoSpaceDE w:val="0"/>
        <w:autoSpaceDN w:val="0"/>
        <w:adjustRightInd w:val="0"/>
        <w:spacing w:after="0" w:line="240" w:lineRule="auto"/>
        <w:rPr>
          <w:rFonts w:asciiTheme="majorHAnsi" w:eastAsia="Calibri" w:hAnsiTheme="majorHAnsi" w:cstheme="majorHAnsi"/>
        </w:rPr>
      </w:pPr>
    </w:p>
    <w:p w14:paraId="432BEA42" w14:textId="443F1ECA" w:rsidR="00567178" w:rsidRPr="00567178" w:rsidRDefault="00567178" w:rsidP="00567178">
      <w:pPr>
        <w:autoSpaceDE w:val="0"/>
        <w:autoSpaceDN w:val="0"/>
        <w:adjustRightInd w:val="0"/>
        <w:spacing w:after="0" w:line="240" w:lineRule="auto"/>
        <w:rPr>
          <w:rFonts w:asciiTheme="majorHAnsi" w:eastAsia="Calibri" w:hAnsiTheme="majorHAnsi" w:cstheme="majorHAnsi"/>
        </w:rPr>
      </w:pPr>
      <w:r w:rsidRPr="00567178">
        <w:rPr>
          <w:rFonts w:asciiTheme="majorHAnsi" w:eastAsia="Calibri" w:hAnsiTheme="majorHAnsi" w:cstheme="majorHAnsi"/>
        </w:rPr>
        <w:lastRenderedPageBreak/>
        <w:t xml:space="preserve">In order to gather and analyse data, a number of researchers have employed a wide range of validated models to measure resilience such as the “Resilience Scale (RS)” </w:t>
      </w:r>
      <w:sdt>
        <w:sdtPr>
          <w:rPr>
            <w:rFonts w:asciiTheme="majorHAnsi" w:eastAsia="Calibri" w:hAnsiTheme="majorHAnsi" w:cstheme="majorHAnsi"/>
          </w:rPr>
          <w:id w:val="-1334454947"/>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 CITATION Wag931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(Wagnild G 1993)</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or the Conor Davidson resilience scale (CD-RISC) </w:t>
      </w:r>
      <w:sdt>
        <w:sdtPr>
          <w:rPr>
            <w:rFonts w:asciiTheme="majorHAnsi" w:eastAsia="Calibri" w:hAnsiTheme="majorHAnsi" w:cstheme="majorHAnsi"/>
          </w:rPr>
          <w:id w:val="501633109"/>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color w:val="1D1D1D"/>
              <w:shd w:val="clear" w:color="auto" w:fill="FFFFFF"/>
            </w:rPr>
            <w:instrText xml:space="preserve"> CITATION Con03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color w:val="1D1D1D"/>
              <w:shd w:val="clear" w:color="auto" w:fill="FFFFFF"/>
            </w:rPr>
            <w:t>(Connor KM 2003)</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(see review </w:t>
      </w:r>
      <w:sdt>
        <w:sdtPr>
          <w:rPr>
            <w:rFonts w:asciiTheme="majorHAnsi" w:eastAsia="Calibri" w:hAnsiTheme="majorHAnsi" w:cstheme="majorHAnsi"/>
          </w:rPr>
          <w:id w:val="-1675558404"/>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CITATION RSc17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(Scoloveno R 2017)</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w:t>
      </w:r>
    </w:p>
    <w:p w14:paraId="06C6D001" w14:textId="77777777" w:rsidR="00567178" w:rsidRPr="00567178" w:rsidRDefault="00567178" w:rsidP="00567178">
      <w:pPr>
        <w:autoSpaceDE w:val="0"/>
        <w:autoSpaceDN w:val="0"/>
        <w:adjustRightInd w:val="0"/>
        <w:spacing w:after="0" w:line="240" w:lineRule="auto"/>
        <w:rPr>
          <w:rFonts w:asciiTheme="majorHAnsi" w:eastAsia="Calibri" w:hAnsiTheme="majorHAnsi" w:cstheme="majorHAnsi"/>
          <w:shd w:val="clear" w:color="auto" w:fill="FFFFFF"/>
          <w:vertAlign w:val="subscript"/>
        </w:rPr>
      </w:pPr>
      <w:r w:rsidRPr="00567178">
        <w:rPr>
          <w:rFonts w:asciiTheme="majorHAnsi" w:eastAsia="Calibri" w:hAnsiTheme="majorHAnsi" w:cstheme="majorHAnsi"/>
          <w:shd w:val="clear" w:color="auto" w:fill="FFFFFF"/>
        </w:rPr>
        <w:t xml:space="preserve">In addition, following suggestions that resilience in girls is different to boys, the Adolescent Girls Resilience Scale (AGRS) was developed and employed </w:t>
      </w:r>
      <w:sdt>
        <w:sdtPr>
          <w:rPr>
            <w:rFonts w:asciiTheme="majorHAnsi" w:eastAsia="Calibri" w:hAnsiTheme="majorHAnsi" w:cstheme="majorHAnsi"/>
            <w:shd w:val="clear" w:color="auto" w:fill="FFFFFF"/>
          </w:rPr>
          <w:id w:val="352302944"/>
          <w:citation/>
        </w:sdtPr>
        <w:sdtEndPr/>
        <w:sdtContent>
          <w:r w:rsidRPr="00567178">
            <w:rPr>
              <w:rFonts w:asciiTheme="majorHAnsi" w:eastAsia="Calibri" w:hAnsiTheme="majorHAnsi" w:cstheme="majorHAnsi"/>
              <w:shd w:val="clear" w:color="auto" w:fill="FFFFFF"/>
            </w:rPr>
            <w:fldChar w:fldCharType="begin"/>
          </w:r>
          <w:r w:rsidRPr="00567178">
            <w:rPr>
              <w:rFonts w:asciiTheme="majorHAnsi" w:eastAsia="Calibri" w:hAnsiTheme="majorHAnsi" w:cstheme="majorHAnsi"/>
              <w:shd w:val="clear" w:color="auto" w:fill="FFFFFF"/>
            </w:rPr>
            <w:instrText xml:space="preserve"> CITATION Whi15 \l 2057 </w:instrText>
          </w:r>
          <w:r w:rsidRPr="00567178">
            <w:rPr>
              <w:rFonts w:asciiTheme="majorHAnsi" w:eastAsia="Calibri" w:hAnsiTheme="majorHAnsi" w:cstheme="majorHAnsi"/>
              <w:shd w:val="clear" w:color="auto" w:fill="FFFFFF"/>
            </w:rPr>
            <w:fldChar w:fldCharType="separate"/>
          </w:r>
          <w:r w:rsidRPr="00567178">
            <w:rPr>
              <w:rFonts w:asciiTheme="majorHAnsi" w:eastAsia="Calibri" w:hAnsiTheme="majorHAnsi" w:cstheme="majorHAnsi"/>
              <w:noProof/>
              <w:shd w:val="clear" w:color="auto" w:fill="FFFFFF"/>
            </w:rPr>
            <w:t>(A. J. Whittington A 2015)</w:t>
          </w:r>
          <w:r w:rsidRPr="00567178">
            <w:rPr>
              <w:rFonts w:asciiTheme="majorHAnsi" w:eastAsia="Calibri" w:hAnsiTheme="majorHAnsi" w:cstheme="majorHAnsi"/>
              <w:shd w:val="clear" w:color="auto" w:fill="FFFFFF"/>
            </w:rPr>
            <w:fldChar w:fldCharType="end"/>
          </w:r>
        </w:sdtContent>
      </w:sdt>
      <w:r w:rsidRPr="00567178">
        <w:rPr>
          <w:rFonts w:asciiTheme="majorHAnsi" w:eastAsia="Calibri" w:hAnsiTheme="majorHAnsi" w:cstheme="majorHAnsi"/>
          <w:shd w:val="clear" w:color="auto" w:fill="FFFFFF"/>
        </w:rPr>
        <w:t xml:space="preserve">, </w:t>
      </w:r>
      <w:sdt>
        <w:sdtPr>
          <w:rPr>
            <w:rFonts w:asciiTheme="majorHAnsi" w:eastAsia="Calibri" w:hAnsiTheme="majorHAnsi" w:cstheme="majorHAnsi"/>
            <w:shd w:val="clear" w:color="auto" w:fill="FFFFFF"/>
          </w:rPr>
          <w:id w:val="901483363"/>
          <w:citation/>
        </w:sdtPr>
        <w:sdtEndPr/>
        <w:sdtContent>
          <w:r w:rsidRPr="00567178">
            <w:rPr>
              <w:rFonts w:asciiTheme="majorHAnsi" w:eastAsia="Calibri" w:hAnsiTheme="majorHAnsi" w:cstheme="majorHAnsi"/>
              <w:shd w:val="clear" w:color="auto" w:fill="FFFFFF"/>
            </w:rPr>
            <w:fldChar w:fldCharType="begin"/>
          </w:r>
          <w:r w:rsidRPr="00567178">
            <w:rPr>
              <w:rFonts w:asciiTheme="majorHAnsi" w:eastAsia="Calibri" w:hAnsiTheme="majorHAnsi" w:cstheme="majorHAnsi"/>
              <w:shd w:val="clear" w:color="auto" w:fill="FFFFFF"/>
            </w:rPr>
            <w:instrText xml:space="preserve"> CITATION Whi17 \l 2057 </w:instrText>
          </w:r>
          <w:r w:rsidRPr="00567178">
            <w:rPr>
              <w:rFonts w:asciiTheme="majorHAnsi" w:eastAsia="Calibri" w:hAnsiTheme="majorHAnsi" w:cstheme="majorHAnsi"/>
              <w:shd w:val="clear" w:color="auto" w:fill="FFFFFF"/>
            </w:rPr>
            <w:fldChar w:fldCharType="separate"/>
          </w:r>
          <w:r w:rsidRPr="00567178">
            <w:rPr>
              <w:rFonts w:asciiTheme="majorHAnsi" w:eastAsia="Calibri" w:hAnsiTheme="majorHAnsi" w:cstheme="majorHAnsi"/>
              <w:noProof/>
              <w:shd w:val="clear" w:color="auto" w:fill="FFFFFF"/>
            </w:rPr>
            <w:t>(A. J. Whittington A 2017)</w:t>
          </w:r>
          <w:r w:rsidRPr="00567178">
            <w:rPr>
              <w:rFonts w:asciiTheme="majorHAnsi" w:eastAsia="Calibri" w:hAnsiTheme="majorHAnsi" w:cstheme="majorHAnsi"/>
              <w:shd w:val="clear" w:color="auto" w:fill="FFFFFF"/>
            </w:rPr>
            <w:fldChar w:fldCharType="end"/>
          </w:r>
        </w:sdtContent>
      </w:sdt>
      <w:r w:rsidRPr="00567178">
        <w:rPr>
          <w:rFonts w:asciiTheme="majorHAnsi" w:eastAsia="Calibri" w:hAnsiTheme="majorHAnsi" w:cstheme="majorHAnsi"/>
          <w:shd w:val="clear" w:color="auto" w:fill="FFFFFF"/>
          <w:vertAlign w:val="superscript"/>
        </w:rPr>
        <w:t>4</w:t>
      </w:r>
      <w:r w:rsidRPr="00567178">
        <w:rPr>
          <w:rFonts w:asciiTheme="majorHAnsi" w:eastAsia="Calibri" w:hAnsiTheme="majorHAnsi" w:cstheme="majorHAnsi"/>
          <w:shd w:val="clear" w:color="auto" w:fill="FFFFFF"/>
          <w:vertAlign w:val="subscript"/>
        </w:rPr>
        <w:t>.</w:t>
      </w:r>
    </w:p>
    <w:p w14:paraId="3219B708" w14:textId="77777777" w:rsidR="00567178" w:rsidRPr="00567178" w:rsidRDefault="00567178" w:rsidP="00567178">
      <w:pPr>
        <w:autoSpaceDE w:val="0"/>
        <w:autoSpaceDN w:val="0"/>
        <w:adjustRightInd w:val="0"/>
        <w:spacing w:after="0" w:line="240" w:lineRule="auto"/>
        <w:rPr>
          <w:rFonts w:asciiTheme="majorHAnsi" w:eastAsia="Calibri" w:hAnsiTheme="majorHAnsi" w:cstheme="majorHAnsi"/>
        </w:rPr>
      </w:pPr>
    </w:p>
    <w:p w14:paraId="1F8F795D" w14:textId="77777777" w:rsidR="00567178" w:rsidRPr="00567178" w:rsidRDefault="00567178" w:rsidP="00567178">
      <w:pPr>
        <w:autoSpaceDE w:val="0"/>
        <w:autoSpaceDN w:val="0"/>
        <w:adjustRightInd w:val="0"/>
        <w:spacing w:after="0" w:line="240" w:lineRule="auto"/>
        <w:rPr>
          <w:rFonts w:asciiTheme="majorHAnsi" w:eastAsia="Calibri" w:hAnsiTheme="majorHAnsi" w:cstheme="majorHAnsi"/>
        </w:rPr>
      </w:pPr>
      <w:r w:rsidRPr="00567178">
        <w:rPr>
          <w:rFonts w:asciiTheme="majorHAnsi" w:eastAsia="Calibri" w:hAnsiTheme="majorHAnsi" w:cstheme="majorHAnsi"/>
        </w:rPr>
        <w:t xml:space="preserve">Other researchers, however, have developed their own scales based on selections of questions drawn from several sources </w:t>
      </w:r>
      <w:sdt>
        <w:sdtPr>
          <w:rPr>
            <w:rFonts w:asciiTheme="majorHAnsi" w:eastAsia="Calibri" w:hAnsiTheme="majorHAnsi" w:cstheme="majorHAnsi"/>
          </w:rPr>
          <w:id w:val="-1302465419"/>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CITATION Ewe11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(Ewert A. 2011)</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w:t>
      </w:r>
      <w:sdt>
        <w:sdtPr>
          <w:rPr>
            <w:rFonts w:asciiTheme="majorHAnsi" w:eastAsia="Calibri" w:hAnsiTheme="majorHAnsi" w:cstheme="majorHAnsi"/>
          </w:rPr>
          <w:id w:val="-1749793799"/>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 CITATION Ove15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(Overholt JR 2015)</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or used measures themselves which were thought to be predictive of resilience </w:t>
      </w:r>
      <w:sdt>
        <w:sdtPr>
          <w:rPr>
            <w:rFonts w:asciiTheme="majorHAnsi" w:eastAsia="Calibri" w:hAnsiTheme="majorHAnsi" w:cstheme="majorHAnsi"/>
          </w:rPr>
          <w:id w:val="607553409"/>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 CITATION Bei12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(Beightol J 2012)</w:t>
          </w:r>
          <w:r w:rsidRPr="00567178">
            <w:rPr>
              <w:rFonts w:asciiTheme="majorHAnsi" w:eastAsia="Calibri" w:hAnsiTheme="majorHAnsi" w:cstheme="majorHAnsi"/>
            </w:rPr>
            <w:fldChar w:fldCharType="end"/>
          </w:r>
        </w:sdtContent>
      </w:sdt>
      <w:sdt>
        <w:sdtPr>
          <w:rPr>
            <w:rFonts w:asciiTheme="majorHAnsi" w:eastAsia="Calibri" w:hAnsiTheme="majorHAnsi" w:cstheme="majorHAnsi"/>
          </w:rPr>
          <w:id w:val="560299875"/>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 CITATION Whi15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 xml:space="preserve"> (A. J. Whittington A 2015)</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One example includes the Camper Growth Index (CGI), a self-report based survey to assess factors of resilience on at-risk youth </w:t>
      </w:r>
      <w:sdt>
        <w:sdtPr>
          <w:rPr>
            <w:rFonts w:asciiTheme="majorHAnsi" w:eastAsia="Calibri" w:hAnsiTheme="majorHAnsi" w:cstheme="majorHAnsi"/>
          </w:rPr>
          <w:id w:val="210620954"/>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CITATION Hen06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(Henderson KA. 2006)</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Using this tool, researchers collected data for both campers and a non- attending control group, one month prior to camp, at one month and six months post-camp. It was seen that the campers demonstrated statistically significant changes in attitudes to adventure/exploration, independence, making friends, positive identity, and peer relationships as a result of attending camp compare to the control group </w:t>
      </w:r>
      <w:sdt>
        <w:sdtPr>
          <w:rPr>
            <w:rFonts w:asciiTheme="majorHAnsi" w:eastAsia="Calibri" w:hAnsiTheme="majorHAnsi" w:cstheme="majorHAnsi"/>
          </w:rPr>
          <w:id w:val="13898708"/>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CITATION Hen071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(Henderson KA 2007)</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w:t>
      </w:r>
      <w:sdt>
        <w:sdtPr>
          <w:rPr>
            <w:rFonts w:asciiTheme="majorHAnsi" w:eastAsia="Calibri" w:hAnsiTheme="majorHAnsi" w:cstheme="majorHAnsi"/>
          </w:rPr>
          <w:id w:val="2054506763"/>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 CITATION Mer12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(Merryman M 2012)</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w:t>
      </w:r>
    </w:p>
    <w:p w14:paraId="5E2F94E3" w14:textId="77777777" w:rsidR="00567178" w:rsidRPr="00567178" w:rsidRDefault="00567178" w:rsidP="00567178">
      <w:pPr>
        <w:autoSpaceDE w:val="0"/>
        <w:autoSpaceDN w:val="0"/>
        <w:adjustRightInd w:val="0"/>
        <w:spacing w:after="0" w:line="240" w:lineRule="auto"/>
        <w:rPr>
          <w:rFonts w:asciiTheme="majorHAnsi" w:eastAsia="Calibri" w:hAnsiTheme="majorHAnsi" w:cstheme="majorHAnsi"/>
        </w:rPr>
      </w:pPr>
    </w:p>
    <w:p w14:paraId="626FB9D4" w14:textId="77777777" w:rsidR="00567178" w:rsidRPr="00567178" w:rsidRDefault="00567178" w:rsidP="00567178">
      <w:pPr>
        <w:shd w:val="clear" w:color="auto" w:fill="FFFFFF"/>
        <w:spacing w:after="0" w:line="240" w:lineRule="auto"/>
        <w:textAlignment w:val="baseline"/>
        <w:rPr>
          <w:rFonts w:asciiTheme="majorHAnsi" w:eastAsia="Times New Roman" w:hAnsiTheme="majorHAnsi" w:cstheme="majorHAnsi"/>
          <w:color w:val="8C8C8C"/>
          <w:lang w:eastAsia="en-GB"/>
        </w:rPr>
      </w:pPr>
      <w:r w:rsidRPr="00567178">
        <w:rPr>
          <w:rFonts w:asciiTheme="majorHAnsi" w:eastAsia="Times New Roman" w:hAnsiTheme="majorHAnsi" w:cstheme="majorHAnsi"/>
          <w:lang w:eastAsia="en-GB"/>
        </w:rPr>
        <w:t xml:space="preserve">The Getting it right for every child (GIRFEC) program uses 3 assessment tools (the SHANARRI well-being indicators, Resilience Matrix, and My World Triangle) to gather information about a child's wellbeing to identify concerns and determine what support and action may be needed </w:t>
      </w:r>
      <w:sdt>
        <w:sdtPr>
          <w:rPr>
            <w:rFonts w:asciiTheme="majorHAnsi" w:eastAsia="Times New Roman" w:hAnsiTheme="majorHAnsi" w:cstheme="majorHAnsi"/>
            <w:lang w:eastAsia="en-GB"/>
          </w:rPr>
          <w:id w:val="-1492702630"/>
          <w:citation/>
        </w:sdtPr>
        <w:sdtEndPr/>
        <w:sdtContent>
          <w:r w:rsidRPr="00567178">
            <w:rPr>
              <w:rFonts w:asciiTheme="majorHAnsi" w:eastAsia="Times New Roman" w:hAnsiTheme="majorHAnsi" w:cstheme="majorHAnsi"/>
              <w:lang w:eastAsia="en-GB"/>
            </w:rPr>
            <w:fldChar w:fldCharType="begin"/>
          </w:r>
          <w:r w:rsidRPr="00567178">
            <w:rPr>
              <w:rFonts w:asciiTheme="majorHAnsi" w:eastAsia="Times New Roman" w:hAnsiTheme="majorHAnsi" w:cstheme="majorHAnsi"/>
              <w:lang w:eastAsia="en-GB"/>
            </w:rPr>
            <w:instrText xml:space="preserve"> CITATION COL16 \l 2057 </w:instrText>
          </w:r>
          <w:r w:rsidRPr="00567178">
            <w:rPr>
              <w:rFonts w:asciiTheme="majorHAnsi" w:eastAsia="Times New Roman" w:hAnsiTheme="majorHAnsi" w:cstheme="majorHAnsi"/>
              <w:lang w:eastAsia="en-GB"/>
            </w:rPr>
            <w:fldChar w:fldCharType="separate"/>
          </w:r>
          <w:r w:rsidRPr="00567178">
            <w:rPr>
              <w:rFonts w:asciiTheme="majorHAnsi" w:eastAsia="Times New Roman" w:hAnsiTheme="majorHAnsi" w:cstheme="majorHAnsi"/>
              <w:noProof/>
              <w:lang w:eastAsia="en-GB"/>
            </w:rPr>
            <w:t>(Coles E 2016)</w:t>
          </w:r>
          <w:r w:rsidRPr="00567178">
            <w:rPr>
              <w:rFonts w:asciiTheme="majorHAnsi" w:eastAsia="Times New Roman" w:hAnsiTheme="majorHAnsi" w:cstheme="majorHAnsi"/>
              <w:lang w:eastAsia="en-GB"/>
            </w:rPr>
            <w:fldChar w:fldCharType="end"/>
          </w:r>
        </w:sdtContent>
      </w:sdt>
      <w:r w:rsidRPr="00567178">
        <w:rPr>
          <w:rFonts w:asciiTheme="majorHAnsi" w:eastAsia="Times New Roman" w:hAnsiTheme="majorHAnsi" w:cstheme="majorHAnsi"/>
          <w:lang w:eastAsia="en-GB"/>
        </w:rPr>
        <w:t xml:space="preserve"> (Appendix 1). Their online digital tool “Being me”, employs an Avatar (Alex), to ask questions and generate a Resilience Report, thus removing issues surrounding the filling out of questionnaires by a young person (</w:t>
      </w:r>
      <w:hyperlink r:id="rId9" w:history="1">
        <w:r w:rsidRPr="00567178">
          <w:rPr>
            <w:rFonts w:asciiTheme="majorHAnsi" w:eastAsia="Times New Roman" w:hAnsiTheme="majorHAnsi" w:cstheme="majorHAnsi"/>
            <w:color w:val="0000FF"/>
            <w:u w:val="single"/>
            <w:lang w:eastAsia="en-GB"/>
          </w:rPr>
          <w:t>https://www.beingmeuk.com/</w:t>
        </w:r>
      </w:hyperlink>
      <w:r w:rsidRPr="00567178">
        <w:rPr>
          <w:rFonts w:asciiTheme="majorHAnsi" w:eastAsia="Times New Roman" w:hAnsiTheme="majorHAnsi" w:cstheme="majorHAnsi"/>
          <w:color w:val="0000FF"/>
          <w:u w:val="single"/>
          <w:lang w:eastAsia="en-GB"/>
        </w:rPr>
        <w:t>)</w:t>
      </w:r>
      <w:r w:rsidRPr="00567178">
        <w:rPr>
          <w:rFonts w:asciiTheme="majorHAnsi" w:eastAsia="Times New Roman" w:hAnsiTheme="majorHAnsi" w:cstheme="majorHAnsi"/>
          <w:lang w:eastAsia="en-GB"/>
        </w:rPr>
        <w:t>. The questions can be answered by individuals in their own time and space without the pressure of adult supervision. “Being Me”  focusses on six modules of specific questions about resilience that converts the answers into a scoring system for the SHANARRI indicators (Resilience; Community; Peer Relations: School; Personal Risk and Internalising Risk) and the results can be used to provide support for young people within schools and for external bodies to gain funding for individual pupils who may benefit from additional support.</w:t>
      </w:r>
    </w:p>
    <w:p w14:paraId="7338F366" w14:textId="77777777" w:rsidR="00567178" w:rsidRPr="00567178" w:rsidRDefault="00567178" w:rsidP="00567178">
      <w:pPr>
        <w:autoSpaceDE w:val="0"/>
        <w:autoSpaceDN w:val="0"/>
        <w:adjustRightInd w:val="0"/>
        <w:spacing w:after="0" w:line="240" w:lineRule="auto"/>
        <w:rPr>
          <w:rFonts w:asciiTheme="majorHAnsi" w:eastAsia="Calibri" w:hAnsiTheme="majorHAnsi" w:cstheme="majorHAnsi"/>
        </w:rPr>
      </w:pPr>
    </w:p>
    <w:p w14:paraId="035D51D2" w14:textId="4D350DDC" w:rsidR="00567178" w:rsidRDefault="00567178" w:rsidP="00567178">
      <w:pPr>
        <w:autoSpaceDE w:val="0"/>
        <w:autoSpaceDN w:val="0"/>
        <w:adjustRightInd w:val="0"/>
        <w:spacing w:after="0" w:line="240" w:lineRule="auto"/>
        <w:rPr>
          <w:rFonts w:asciiTheme="majorHAnsi" w:eastAsia="Calibri" w:hAnsiTheme="majorHAnsi" w:cstheme="majorHAnsi"/>
        </w:rPr>
      </w:pPr>
    </w:p>
    <w:p w14:paraId="0761891E" w14:textId="43D5FCFE" w:rsidR="000907EA" w:rsidRDefault="000907EA" w:rsidP="00567178">
      <w:pPr>
        <w:autoSpaceDE w:val="0"/>
        <w:autoSpaceDN w:val="0"/>
        <w:adjustRightInd w:val="0"/>
        <w:spacing w:after="0" w:line="240" w:lineRule="auto"/>
        <w:rPr>
          <w:rFonts w:asciiTheme="majorHAnsi" w:eastAsia="Calibri" w:hAnsiTheme="majorHAnsi" w:cstheme="majorHAnsi"/>
        </w:rPr>
      </w:pPr>
    </w:p>
    <w:p w14:paraId="035785DA" w14:textId="4FB6AD0C" w:rsidR="000907EA" w:rsidRDefault="000907EA" w:rsidP="00567178">
      <w:pPr>
        <w:autoSpaceDE w:val="0"/>
        <w:autoSpaceDN w:val="0"/>
        <w:adjustRightInd w:val="0"/>
        <w:spacing w:after="0" w:line="240" w:lineRule="auto"/>
        <w:rPr>
          <w:rFonts w:asciiTheme="majorHAnsi" w:eastAsia="Calibri" w:hAnsiTheme="majorHAnsi" w:cstheme="majorHAnsi"/>
        </w:rPr>
      </w:pPr>
    </w:p>
    <w:p w14:paraId="2E198FAF" w14:textId="25A9FCC0" w:rsidR="000907EA" w:rsidRDefault="000907EA" w:rsidP="00567178">
      <w:pPr>
        <w:autoSpaceDE w:val="0"/>
        <w:autoSpaceDN w:val="0"/>
        <w:adjustRightInd w:val="0"/>
        <w:spacing w:after="0" w:line="240" w:lineRule="auto"/>
        <w:rPr>
          <w:rFonts w:asciiTheme="majorHAnsi" w:eastAsia="Calibri" w:hAnsiTheme="majorHAnsi" w:cstheme="majorHAnsi"/>
        </w:rPr>
      </w:pPr>
    </w:p>
    <w:p w14:paraId="055212DE" w14:textId="38AA7C35" w:rsidR="000907EA" w:rsidRDefault="000907EA" w:rsidP="00567178">
      <w:pPr>
        <w:autoSpaceDE w:val="0"/>
        <w:autoSpaceDN w:val="0"/>
        <w:adjustRightInd w:val="0"/>
        <w:spacing w:after="0" w:line="240" w:lineRule="auto"/>
        <w:rPr>
          <w:rFonts w:asciiTheme="majorHAnsi" w:eastAsia="Calibri" w:hAnsiTheme="majorHAnsi" w:cstheme="majorHAnsi"/>
        </w:rPr>
      </w:pPr>
    </w:p>
    <w:p w14:paraId="7F6BC183" w14:textId="63EBAAA2" w:rsidR="000907EA" w:rsidRDefault="000907EA" w:rsidP="00567178">
      <w:pPr>
        <w:autoSpaceDE w:val="0"/>
        <w:autoSpaceDN w:val="0"/>
        <w:adjustRightInd w:val="0"/>
        <w:spacing w:after="0" w:line="240" w:lineRule="auto"/>
        <w:rPr>
          <w:rFonts w:asciiTheme="majorHAnsi" w:eastAsia="Calibri" w:hAnsiTheme="majorHAnsi" w:cstheme="majorHAnsi"/>
        </w:rPr>
      </w:pPr>
    </w:p>
    <w:p w14:paraId="62FE065B" w14:textId="4646B46A" w:rsidR="000907EA" w:rsidRDefault="000907EA" w:rsidP="00567178">
      <w:pPr>
        <w:autoSpaceDE w:val="0"/>
        <w:autoSpaceDN w:val="0"/>
        <w:adjustRightInd w:val="0"/>
        <w:spacing w:after="0" w:line="240" w:lineRule="auto"/>
        <w:rPr>
          <w:rFonts w:asciiTheme="majorHAnsi" w:eastAsia="Calibri" w:hAnsiTheme="majorHAnsi" w:cstheme="majorHAnsi"/>
        </w:rPr>
      </w:pPr>
    </w:p>
    <w:p w14:paraId="21841ACE" w14:textId="64051192" w:rsidR="000907EA" w:rsidRDefault="000907EA" w:rsidP="00567178">
      <w:pPr>
        <w:autoSpaceDE w:val="0"/>
        <w:autoSpaceDN w:val="0"/>
        <w:adjustRightInd w:val="0"/>
        <w:spacing w:after="0" w:line="240" w:lineRule="auto"/>
        <w:rPr>
          <w:rFonts w:asciiTheme="majorHAnsi" w:eastAsia="Calibri" w:hAnsiTheme="majorHAnsi" w:cstheme="majorHAnsi"/>
        </w:rPr>
      </w:pPr>
    </w:p>
    <w:p w14:paraId="31800BD8" w14:textId="18533656" w:rsidR="000907EA" w:rsidRDefault="000907EA" w:rsidP="00567178">
      <w:pPr>
        <w:autoSpaceDE w:val="0"/>
        <w:autoSpaceDN w:val="0"/>
        <w:adjustRightInd w:val="0"/>
        <w:spacing w:after="0" w:line="240" w:lineRule="auto"/>
        <w:rPr>
          <w:rFonts w:asciiTheme="majorHAnsi" w:eastAsia="Calibri" w:hAnsiTheme="majorHAnsi" w:cstheme="majorHAnsi"/>
        </w:rPr>
      </w:pPr>
    </w:p>
    <w:p w14:paraId="4B58450D" w14:textId="77777777" w:rsidR="000907EA" w:rsidRDefault="000907EA" w:rsidP="00567178">
      <w:pPr>
        <w:autoSpaceDE w:val="0"/>
        <w:autoSpaceDN w:val="0"/>
        <w:adjustRightInd w:val="0"/>
        <w:spacing w:after="0" w:line="240" w:lineRule="auto"/>
        <w:rPr>
          <w:rFonts w:asciiTheme="majorHAnsi" w:eastAsia="Calibri" w:hAnsiTheme="majorHAnsi" w:cstheme="majorHAnsi"/>
        </w:rPr>
      </w:pPr>
    </w:p>
    <w:p w14:paraId="730CB6DD" w14:textId="7B72F811" w:rsidR="00567178" w:rsidRPr="00567178" w:rsidRDefault="00567178" w:rsidP="00567178">
      <w:pPr>
        <w:autoSpaceDE w:val="0"/>
        <w:autoSpaceDN w:val="0"/>
        <w:adjustRightInd w:val="0"/>
        <w:spacing w:after="0" w:line="240" w:lineRule="auto"/>
        <w:rPr>
          <w:rFonts w:asciiTheme="majorHAnsi" w:eastAsia="Calibri" w:hAnsiTheme="majorHAnsi" w:cstheme="majorHAnsi"/>
          <w:sz w:val="20"/>
          <w:szCs w:val="20"/>
          <w:shd w:val="clear" w:color="auto" w:fill="FFFFFF"/>
        </w:rPr>
      </w:pPr>
      <w:r w:rsidRPr="00567178">
        <w:rPr>
          <w:rFonts w:asciiTheme="majorHAnsi" w:eastAsia="Calibri" w:hAnsiTheme="majorHAnsi" w:cstheme="majorHAnsi"/>
          <w:sz w:val="20"/>
          <w:szCs w:val="20"/>
          <w:vertAlign w:val="superscript"/>
        </w:rPr>
        <w:t>4</w:t>
      </w:r>
      <w:r w:rsidRPr="00567178">
        <w:rPr>
          <w:rFonts w:asciiTheme="majorHAnsi" w:eastAsia="Calibri" w:hAnsiTheme="majorHAnsi" w:cstheme="majorHAnsi"/>
          <w:sz w:val="20"/>
          <w:szCs w:val="20"/>
          <w:shd w:val="clear" w:color="auto" w:fill="FFFFFF"/>
        </w:rPr>
        <w:t xml:space="preserve">Research on girls' development suggests that in addition to the broader description of resilience, girls' resilience is strengthened when they have significant and positive relationships with others </w:t>
      </w:r>
      <w:sdt>
        <w:sdtPr>
          <w:rPr>
            <w:rFonts w:asciiTheme="majorHAnsi" w:eastAsia="Calibri" w:hAnsiTheme="majorHAnsi" w:cstheme="majorHAnsi"/>
            <w:sz w:val="20"/>
            <w:szCs w:val="20"/>
            <w:shd w:val="clear" w:color="auto" w:fill="FFFFFF"/>
          </w:rPr>
          <w:id w:val="-1446456814"/>
          <w:citation/>
        </w:sdtPr>
        <w:sdtEndPr/>
        <w:sdtContent>
          <w:r w:rsidRPr="00567178">
            <w:rPr>
              <w:rFonts w:asciiTheme="majorHAnsi" w:eastAsia="Calibri" w:hAnsiTheme="majorHAnsi" w:cstheme="majorHAnsi"/>
              <w:sz w:val="20"/>
              <w:szCs w:val="20"/>
              <w:shd w:val="clear" w:color="auto" w:fill="FFFFFF"/>
            </w:rPr>
            <w:fldChar w:fldCharType="begin"/>
          </w:r>
          <w:r w:rsidRPr="00567178">
            <w:rPr>
              <w:rFonts w:asciiTheme="majorHAnsi" w:eastAsia="Calibri" w:hAnsiTheme="majorHAnsi" w:cstheme="majorHAnsi"/>
              <w:sz w:val="20"/>
              <w:szCs w:val="20"/>
              <w:shd w:val="clear" w:color="auto" w:fill="FFFFFF"/>
            </w:rPr>
            <w:instrText xml:space="preserve">CITATION Jor13 \l 2057 </w:instrText>
          </w:r>
          <w:r w:rsidRPr="00567178">
            <w:rPr>
              <w:rFonts w:asciiTheme="majorHAnsi" w:eastAsia="Calibri" w:hAnsiTheme="majorHAnsi" w:cstheme="majorHAnsi"/>
              <w:sz w:val="20"/>
              <w:szCs w:val="20"/>
              <w:shd w:val="clear" w:color="auto" w:fill="FFFFFF"/>
            </w:rPr>
            <w:fldChar w:fldCharType="separate"/>
          </w:r>
          <w:r w:rsidRPr="00567178">
            <w:rPr>
              <w:rFonts w:asciiTheme="majorHAnsi" w:eastAsia="Calibri" w:hAnsiTheme="majorHAnsi" w:cstheme="majorHAnsi"/>
              <w:noProof/>
              <w:sz w:val="20"/>
              <w:szCs w:val="20"/>
              <w:shd w:val="clear" w:color="auto" w:fill="FFFFFF"/>
            </w:rPr>
            <w:t>(Jordan JV 2013)</w:t>
          </w:r>
          <w:r w:rsidRPr="00567178">
            <w:rPr>
              <w:rFonts w:asciiTheme="majorHAnsi" w:eastAsia="Calibri" w:hAnsiTheme="majorHAnsi" w:cstheme="majorHAnsi"/>
              <w:sz w:val="20"/>
              <w:szCs w:val="20"/>
              <w:shd w:val="clear" w:color="auto" w:fill="FFFFFF"/>
            </w:rPr>
            <w:fldChar w:fldCharType="end"/>
          </w:r>
        </w:sdtContent>
      </w:sdt>
      <w:r w:rsidRPr="00567178">
        <w:rPr>
          <w:rFonts w:asciiTheme="majorHAnsi" w:eastAsia="Calibri" w:hAnsiTheme="majorHAnsi" w:cstheme="majorHAnsi"/>
          <w:sz w:val="20"/>
          <w:szCs w:val="20"/>
          <w:shd w:val="clear" w:color="auto" w:fill="FFFFFF"/>
        </w:rPr>
        <w:t>. Positive relationships with others allow girls to encourage one another; aid in the development of self-esteem, feelings of worth, strength, and creativity and promote the development of courage and confidence to maintain one's voice.</w:t>
      </w:r>
    </w:p>
    <w:p w14:paraId="723FF581" w14:textId="77777777" w:rsidR="000907EA" w:rsidRDefault="000907EA" w:rsidP="00567178">
      <w:pPr>
        <w:autoSpaceDE w:val="0"/>
        <w:autoSpaceDN w:val="0"/>
        <w:adjustRightInd w:val="0"/>
        <w:spacing w:after="0" w:line="240" w:lineRule="auto"/>
        <w:rPr>
          <w:rFonts w:asciiTheme="majorHAnsi" w:eastAsia="Calibri" w:hAnsiTheme="majorHAnsi" w:cstheme="majorHAnsi"/>
        </w:rPr>
      </w:pPr>
    </w:p>
    <w:p w14:paraId="6C31D29D" w14:textId="77777777" w:rsidR="000907EA" w:rsidRDefault="000907EA" w:rsidP="000907EA">
      <w:pPr>
        <w:autoSpaceDE w:val="0"/>
        <w:autoSpaceDN w:val="0"/>
        <w:adjustRightInd w:val="0"/>
        <w:spacing w:after="0" w:line="240" w:lineRule="auto"/>
        <w:rPr>
          <w:rFonts w:asciiTheme="majorHAnsi" w:eastAsia="Calibri" w:hAnsiTheme="majorHAnsi" w:cstheme="majorHAnsi"/>
        </w:rPr>
      </w:pPr>
    </w:p>
    <w:p w14:paraId="2C9E4B90" w14:textId="4FC5A402" w:rsidR="000907EA" w:rsidRDefault="000907EA" w:rsidP="000907EA">
      <w:pPr>
        <w:autoSpaceDE w:val="0"/>
        <w:autoSpaceDN w:val="0"/>
        <w:adjustRightInd w:val="0"/>
        <w:spacing w:after="0" w:line="240" w:lineRule="auto"/>
        <w:rPr>
          <w:rFonts w:asciiTheme="majorHAnsi" w:eastAsia="Calibri" w:hAnsiTheme="majorHAnsi" w:cstheme="majorHAnsi"/>
        </w:rPr>
      </w:pPr>
      <w:r w:rsidRPr="00567178">
        <w:rPr>
          <w:rFonts w:asciiTheme="majorHAnsi" w:eastAsia="Calibri" w:hAnsiTheme="majorHAnsi" w:cstheme="majorHAnsi"/>
        </w:rPr>
        <w:lastRenderedPageBreak/>
        <w:t xml:space="preserve">The assessment of mental toughness is a well-established process which has been widely employed for assessing athletes, sports teams and the military. There are two </w:t>
      </w:r>
      <w:proofErr w:type="spellStart"/>
      <w:r w:rsidRPr="00567178">
        <w:rPr>
          <w:rFonts w:asciiTheme="majorHAnsi" w:eastAsia="Calibri" w:hAnsiTheme="majorHAnsi" w:cstheme="majorHAnsi"/>
        </w:rPr>
        <w:t>well known</w:t>
      </w:r>
      <w:proofErr w:type="spellEnd"/>
      <w:r w:rsidRPr="00567178">
        <w:rPr>
          <w:rFonts w:asciiTheme="majorHAnsi" w:eastAsia="Calibri" w:hAnsiTheme="majorHAnsi" w:cstheme="majorHAnsi"/>
        </w:rPr>
        <w:t xml:space="preserve"> tools, the Mental Toughness Questionnaire (MTQ48) and the Sports Mental Toughness Questionnaire (SMTQ) which are  widely different in the components emphasized as the core components of mental toughness </w:t>
      </w:r>
      <w:sdt>
        <w:sdtPr>
          <w:rPr>
            <w:rFonts w:asciiTheme="majorHAnsi" w:eastAsia="Calibri" w:hAnsiTheme="majorHAnsi" w:cstheme="majorHAnsi"/>
          </w:rPr>
          <w:id w:val="-550151319"/>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 CITATION Cru11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(Crust L 2011)</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In 2012, a study suggested that those adolescents who exercised and took part in regular physical activity scored higher on the mental toughness scale than those who did not </w:t>
      </w:r>
      <w:sdt>
        <w:sdtPr>
          <w:rPr>
            <w:rFonts w:asciiTheme="majorHAnsi" w:eastAsia="Calibri" w:hAnsiTheme="majorHAnsi" w:cstheme="majorHAnsi"/>
          </w:rPr>
          <w:id w:val="1682543522"/>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CITATION Ger12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(Gerber M. 2012)</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and some studies, employing the MTQ48 (or the shortened version MTQ18), have indicated that mental toughness is associated with better physical and psychological health in adolescents. Evaluating mental toughness in adolescents has also been suggested to have value in an educational setting by predicting response to stress and educational </w:t>
      </w:r>
      <w:bookmarkStart w:id="0" w:name="_Hlk40344025"/>
      <w:r w:rsidRPr="00567178">
        <w:rPr>
          <w:rFonts w:asciiTheme="majorHAnsi" w:eastAsia="Calibri" w:hAnsiTheme="majorHAnsi" w:cstheme="majorHAnsi"/>
        </w:rPr>
        <w:t xml:space="preserve">transitions </w:t>
      </w:r>
      <w:sdt>
        <w:sdtPr>
          <w:rPr>
            <w:rFonts w:asciiTheme="majorHAnsi" w:eastAsia="Calibri" w:hAnsiTheme="majorHAnsi" w:cstheme="majorHAnsi"/>
          </w:rPr>
          <w:id w:val="-2110657677"/>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CITATION Placeholder1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(B. S.-T. Gerber M 2013)</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w:t>
      </w:r>
      <w:sdt>
        <w:sdtPr>
          <w:rPr>
            <w:rFonts w:asciiTheme="majorHAnsi" w:eastAsia="Calibri" w:hAnsiTheme="majorHAnsi" w:cstheme="majorHAnsi"/>
          </w:rPr>
          <w:id w:val="-365673958"/>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CITATION Ger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(F. A.-T. Gerber M 2015)</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w:t>
      </w:r>
      <w:sdt>
        <w:sdtPr>
          <w:rPr>
            <w:rFonts w:asciiTheme="majorHAnsi" w:eastAsia="Calibri" w:hAnsiTheme="majorHAnsi" w:cstheme="majorHAnsi"/>
          </w:rPr>
          <w:id w:val="-1800684473"/>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CITATION StC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(St Clair-Thompson H. 2016)</w:t>
          </w:r>
          <w:r w:rsidRPr="00567178">
            <w:rPr>
              <w:rFonts w:asciiTheme="majorHAnsi" w:eastAsia="Calibri" w:hAnsiTheme="majorHAnsi" w:cstheme="majorHAnsi"/>
            </w:rPr>
            <w:fldChar w:fldCharType="end"/>
          </w:r>
        </w:sdtContent>
      </w:sdt>
      <w:bookmarkEnd w:id="0"/>
      <w:r w:rsidRPr="00567178">
        <w:rPr>
          <w:rFonts w:asciiTheme="majorHAnsi" w:eastAsia="Calibri" w:hAnsiTheme="majorHAnsi" w:cstheme="majorHAnsi"/>
        </w:rPr>
        <w:t xml:space="preserve">. </w:t>
      </w:r>
    </w:p>
    <w:p w14:paraId="621623D1" w14:textId="77777777" w:rsidR="000907EA" w:rsidRDefault="000907EA" w:rsidP="00567178">
      <w:pPr>
        <w:autoSpaceDE w:val="0"/>
        <w:autoSpaceDN w:val="0"/>
        <w:adjustRightInd w:val="0"/>
        <w:spacing w:after="0" w:line="240" w:lineRule="auto"/>
        <w:rPr>
          <w:rFonts w:asciiTheme="majorHAnsi" w:eastAsia="Calibri" w:hAnsiTheme="majorHAnsi" w:cstheme="majorHAnsi"/>
        </w:rPr>
      </w:pPr>
    </w:p>
    <w:p w14:paraId="60288C53" w14:textId="18E69CB2" w:rsidR="00567178" w:rsidRPr="00567178" w:rsidRDefault="00567178" w:rsidP="00567178">
      <w:pPr>
        <w:autoSpaceDE w:val="0"/>
        <w:autoSpaceDN w:val="0"/>
        <w:adjustRightInd w:val="0"/>
        <w:spacing w:after="0" w:line="240" w:lineRule="auto"/>
        <w:rPr>
          <w:rFonts w:asciiTheme="majorHAnsi" w:eastAsia="Calibri" w:hAnsiTheme="majorHAnsi" w:cstheme="majorHAnsi"/>
        </w:rPr>
      </w:pPr>
      <w:r w:rsidRPr="00567178">
        <w:rPr>
          <w:rFonts w:asciiTheme="majorHAnsi" w:eastAsia="Calibri" w:hAnsiTheme="majorHAnsi" w:cstheme="majorHAnsi"/>
        </w:rPr>
        <w:t>More recently, in recognition that the MTQ48  had been developed primarily for use with adult populations , McGeown and co-workers developed a  Mental Toughness Scale for Adolescents (MTS-A) based upon the conceptual framework of the 4C’s employed by the MTQ48*</w:t>
      </w:r>
      <w:r w:rsidRPr="00567178">
        <w:rPr>
          <w:rFonts w:asciiTheme="majorHAnsi" w:eastAsia="Calibri" w:hAnsiTheme="majorHAnsi" w:cstheme="majorHAnsi"/>
          <w:vertAlign w:val="superscript"/>
        </w:rPr>
        <w:t>5</w:t>
      </w:r>
      <w:r w:rsidRPr="00567178">
        <w:rPr>
          <w:rFonts w:asciiTheme="majorHAnsi" w:eastAsia="Calibri" w:hAnsiTheme="majorHAnsi" w:cstheme="majorHAnsi"/>
        </w:rPr>
        <w:t xml:space="preserve">, which include, challenge; commitment; control (life, emotions) and confidence (abilities, interpersonal) </w:t>
      </w:r>
      <w:sdt>
        <w:sdtPr>
          <w:rPr>
            <w:rFonts w:asciiTheme="majorHAnsi" w:eastAsia="Calibri" w:hAnsiTheme="majorHAnsi" w:cstheme="majorHAnsi"/>
          </w:rPr>
          <w:id w:val="1568762753"/>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 CITATION McG18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(McGeown S 2018)</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Early studies using this tool suggested that the mental toughness attributes assessed within the questionnaire correlate with reports of affective, cognitive and behavioural dispositions and results obtained were transferable from an educational context to adolescents’ lives in general </w:t>
      </w:r>
      <w:sdt>
        <w:sdtPr>
          <w:rPr>
            <w:rFonts w:asciiTheme="majorHAnsi" w:eastAsia="Calibri" w:hAnsiTheme="majorHAnsi" w:cstheme="majorHAnsi"/>
          </w:rPr>
          <w:id w:val="-1347486914"/>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 CITATION McG18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(McGeown S 2018)</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w:t>
      </w:r>
    </w:p>
    <w:p w14:paraId="5E8D8C78" w14:textId="77777777" w:rsidR="00567178" w:rsidRPr="00567178" w:rsidRDefault="00567178" w:rsidP="00567178">
      <w:pPr>
        <w:autoSpaceDE w:val="0"/>
        <w:autoSpaceDN w:val="0"/>
        <w:adjustRightInd w:val="0"/>
        <w:spacing w:after="0" w:line="240" w:lineRule="auto"/>
        <w:rPr>
          <w:rFonts w:asciiTheme="majorHAnsi" w:eastAsia="Calibri" w:hAnsiTheme="majorHAnsi" w:cstheme="majorHAnsi"/>
        </w:rPr>
      </w:pPr>
    </w:p>
    <w:p w14:paraId="56411EAF" w14:textId="74928D23" w:rsidR="00567178" w:rsidRDefault="00567178" w:rsidP="00567178">
      <w:pPr>
        <w:autoSpaceDE w:val="0"/>
        <w:autoSpaceDN w:val="0"/>
        <w:adjustRightInd w:val="0"/>
        <w:spacing w:after="0" w:line="240" w:lineRule="auto"/>
        <w:rPr>
          <w:rFonts w:asciiTheme="majorHAnsi" w:eastAsia="Calibri" w:hAnsiTheme="majorHAnsi" w:cstheme="majorHAnsi"/>
        </w:rPr>
      </w:pPr>
    </w:p>
    <w:p w14:paraId="353D6171" w14:textId="0ECFEAEB" w:rsidR="0010303D" w:rsidRDefault="0010303D" w:rsidP="00567178">
      <w:pPr>
        <w:autoSpaceDE w:val="0"/>
        <w:autoSpaceDN w:val="0"/>
        <w:adjustRightInd w:val="0"/>
        <w:spacing w:after="0" w:line="240" w:lineRule="auto"/>
        <w:rPr>
          <w:rFonts w:asciiTheme="majorHAnsi" w:eastAsia="Calibri" w:hAnsiTheme="majorHAnsi" w:cstheme="majorHAnsi"/>
        </w:rPr>
      </w:pPr>
    </w:p>
    <w:p w14:paraId="5973FC0E" w14:textId="51999840" w:rsidR="0010303D" w:rsidRDefault="0010303D" w:rsidP="00567178">
      <w:pPr>
        <w:autoSpaceDE w:val="0"/>
        <w:autoSpaceDN w:val="0"/>
        <w:adjustRightInd w:val="0"/>
        <w:spacing w:after="0" w:line="240" w:lineRule="auto"/>
        <w:rPr>
          <w:rFonts w:asciiTheme="majorHAnsi" w:eastAsia="Calibri" w:hAnsiTheme="majorHAnsi" w:cstheme="majorHAnsi"/>
        </w:rPr>
      </w:pPr>
    </w:p>
    <w:p w14:paraId="0C72B010" w14:textId="26D8FD00" w:rsidR="0010303D" w:rsidRDefault="0010303D" w:rsidP="00567178">
      <w:pPr>
        <w:autoSpaceDE w:val="0"/>
        <w:autoSpaceDN w:val="0"/>
        <w:adjustRightInd w:val="0"/>
        <w:spacing w:after="0" w:line="240" w:lineRule="auto"/>
        <w:rPr>
          <w:rFonts w:asciiTheme="majorHAnsi" w:eastAsia="Calibri" w:hAnsiTheme="majorHAnsi" w:cstheme="majorHAnsi"/>
        </w:rPr>
      </w:pPr>
    </w:p>
    <w:p w14:paraId="6D6EC2C3" w14:textId="4D32A3E8" w:rsidR="0010303D" w:rsidRDefault="0010303D" w:rsidP="00567178">
      <w:pPr>
        <w:autoSpaceDE w:val="0"/>
        <w:autoSpaceDN w:val="0"/>
        <w:adjustRightInd w:val="0"/>
        <w:spacing w:after="0" w:line="240" w:lineRule="auto"/>
        <w:rPr>
          <w:rFonts w:asciiTheme="majorHAnsi" w:eastAsia="Calibri" w:hAnsiTheme="majorHAnsi" w:cstheme="majorHAnsi"/>
        </w:rPr>
      </w:pPr>
    </w:p>
    <w:p w14:paraId="2AC6D8DE" w14:textId="297A9178" w:rsidR="0010303D" w:rsidRDefault="0010303D" w:rsidP="00567178">
      <w:pPr>
        <w:autoSpaceDE w:val="0"/>
        <w:autoSpaceDN w:val="0"/>
        <w:adjustRightInd w:val="0"/>
        <w:spacing w:after="0" w:line="240" w:lineRule="auto"/>
        <w:rPr>
          <w:rFonts w:asciiTheme="majorHAnsi" w:eastAsia="Calibri" w:hAnsiTheme="majorHAnsi" w:cstheme="majorHAnsi"/>
        </w:rPr>
      </w:pPr>
    </w:p>
    <w:p w14:paraId="5E2B73BF" w14:textId="44044758" w:rsidR="0010303D" w:rsidRDefault="0010303D" w:rsidP="00567178">
      <w:pPr>
        <w:autoSpaceDE w:val="0"/>
        <w:autoSpaceDN w:val="0"/>
        <w:adjustRightInd w:val="0"/>
        <w:spacing w:after="0" w:line="240" w:lineRule="auto"/>
        <w:rPr>
          <w:rFonts w:asciiTheme="majorHAnsi" w:eastAsia="Calibri" w:hAnsiTheme="majorHAnsi" w:cstheme="majorHAnsi"/>
        </w:rPr>
      </w:pPr>
    </w:p>
    <w:p w14:paraId="7331D674" w14:textId="59FD1806" w:rsidR="0010303D" w:rsidRDefault="0010303D" w:rsidP="00567178">
      <w:pPr>
        <w:autoSpaceDE w:val="0"/>
        <w:autoSpaceDN w:val="0"/>
        <w:adjustRightInd w:val="0"/>
        <w:spacing w:after="0" w:line="240" w:lineRule="auto"/>
        <w:rPr>
          <w:rFonts w:asciiTheme="majorHAnsi" w:eastAsia="Calibri" w:hAnsiTheme="majorHAnsi" w:cstheme="majorHAnsi"/>
        </w:rPr>
      </w:pPr>
    </w:p>
    <w:p w14:paraId="5D8F8FFF" w14:textId="6794001A" w:rsidR="0010303D" w:rsidRDefault="0010303D" w:rsidP="00567178">
      <w:pPr>
        <w:autoSpaceDE w:val="0"/>
        <w:autoSpaceDN w:val="0"/>
        <w:adjustRightInd w:val="0"/>
        <w:spacing w:after="0" w:line="240" w:lineRule="auto"/>
        <w:rPr>
          <w:rFonts w:asciiTheme="majorHAnsi" w:eastAsia="Calibri" w:hAnsiTheme="majorHAnsi" w:cstheme="majorHAnsi"/>
        </w:rPr>
      </w:pPr>
    </w:p>
    <w:p w14:paraId="33D4D6D0" w14:textId="0741BC96" w:rsidR="0010303D" w:rsidRDefault="0010303D" w:rsidP="00567178">
      <w:pPr>
        <w:autoSpaceDE w:val="0"/>
        <w:autoSpaceDN w:val="0"/>
        <w:adjustRightInd w:val="0"/>
        <w:spacing w:after="0" w:line="240" w:lineRule="auto"/>
        <w:rPr>
          <w:rFonts w:asciiTheme="majorHAnsi" w:eastAsia="Calibri" w:hAnsiTheme="majorHAnsi" w:cstheme="majorHAnsi"/>
        </w:rPr>
      </w:pPr>
    </w:p>
    <w:p w14:paraId="7FEC83DB" w14:textId="2F8B5FB2" w:rsidR="0010303D" w:rsidRDefault="0010303D" w:rsidP="00567178">
      <w:pPr>
        <w:autoSpaceDE w:val="0"/>
        <w:autoSpaceDN w:val="0"/>
        <w:adjustRightInd w:val="0"/>
        <w:spacing w:after="0" w:line="240" w:lineRule="auto"/>
        <w:rPr>
          <w:rFonts w:asciiTheme="majorHAnsi" w:eastAsia="Calibri" w:hAnsiTheme="majorHAnsi" w:cstheme="majorHAnsi"/>
        </w:rPr>
      </w:pPr>
    </w:p>
    <w:p w14:paraId="10E30250" w14:textId="6FDC77F3" w:rsidR="0010303D" w:rsidRDefault="0010303D" w:rsidP="00567178">
      <w:pPr>
        <w:autoSpaceDE w:val="0"/>
        <w:autoSpaceDN w:val="0"/>
        <w:adjustRightInd w:val="0"/>
        <w:spacing w:after="0" w:line="240" w:lineRule="auto"/>
        <w:rPr>
          <w:rFonts w:asciiTheme="majorHAnsi" w:eastAsia="Calibri" w:hAnsiTheme="majorHAnsi" w:cstheme="majorHAnsi"/>
        </w:rPr>
      </w:pPr>
    </w:p>
    <w:p w14:paraId="77F28AA7" w14:textId="2EBE1FBB" w:rsidR="0010303D" w:rsidRDefault="0010303D" w:rsidP="00567178">
      <w:pPr>
        <w:autoSpaceDE w:val="0"/>
        <w:autoSpaceDN w:val="0"/>
        <w:adjustRightInd w:val="0"/>
        <w:spacing w:after="0" w:line="240" w:lineRule="auto"/>
        <w:rPr>
          <w:rFonts w:asciiTheme="majorHAnsi" w:eastAsia="Calibri" w:hAnsiTheme="majorHAnsi" w:cstheme="majorHAnsi"/>
        </w:rPr>
      </w:pPr>
    </w:p>
    <w:p w14:paraId="4ED41489" w14:textId="3924B02D" w:rsidR="0010303D" w:rsidRDefault="0010303D" w:rsidP="00567178">
      <w:pPr>
        <w:autoSpaceDE w:val="0"/>
        <w:autoSpaceDN w:val="0"/>
        <w:adjustRightInd w:val="0"/>
        <w:spacing w:after="0" w:line="240" w:lineRule="auto"/>
        <w:rPr>
          <w:rFonts w:asciiTheme="majorHAnsi" w:eastAsia="Calibri" w:hAnsiTheme="majorHAnsi" w:cstheme="majorHAnsi"/>
        </w:rPr>
      </w:pPr>
    </w:p>
    <w:p w14:paraId="4F87711C" w14:textId="1A0B12F2" w:rsidR="0010303D" w:rsidRDefault="0010303D" w:rsidP="00567178">
      <w:pPr>
        <w:autoSpaceDE w:val="0"/>
        <w:autoSpaceDN w:val="0"/>
        <w:adjustRightInd w:val="0"/>
        <w:spacing w:after="0" w:line="240" w:lineRule="auto"/>
        <w:rPr>
          <w:rFonts w:asciiTheme="majorHAnsi" w:eastAsia="Calibri" w:hAnsiTheme="majorHAnsi" w:cstheme="majorHAnsi"/>
        </w:rPr>
      </w:pPr>
    </w:p>
    <w:p w14:paraId="35E2843D" w14:textId="4DF7E616" w:rsidR="0010303D" w:rsidRDefault="0010303D" w:rsidP="00567178">
      <w:pPr>
        <w:autoSpaceDE w:val="0"/>
        <w:autoSpaceDN w:val="0"/>
        <w:adjustRightInd w:val="0"/>
        <w:spacing w:after="0" w:line="240" w:lineRule="auto"/>
        <w:rPr>
          <w:rFonts w:asciiTheme="majorHAnsi" w:eastAsia="Calibri" w:hAnsiTheme="majorHAnsi" w:cstheme="majorHAnsi"/>
        </w:rPr>
      </w:pPr>
    </w:p>
    <w:p w14:paraId="4087B6D0" w14:textId="4E69D4D5" w:rsidR="0010303D" w:rsidRDefault="0010303D" w:rsidP="00567178">
      <w:pPr>
        <w:autoSpaceDE w:val="0"/>
        <w:autoSpaceDN w:val="0"/>
        <w:adjustRightInd w:val="0"/>
        <w:spacing w:after="0" w:line="240" w:lineRule="auto"/>
        <w:rPr>
          <w:rFonts w:asciiTheme="majorHAnsi" w:eastAsia="Calibri" w:hAnsiTheme="majorHAnsi" w:cstheme="majorHAnsi"/>
        </w:rPr>
      </w:pPr>
    </w:p>
    <w:p w14:paraId="4D16DCB3" w14:textId="77777777" w:rsidR="000907EA" w:rsidRPr="00567178" w:rsidRDefault="000907EA" w:rsidP="00567178">
      <w:pPr>
        <w:autoSpaceDE w:val="0"/>
        <w:autoSpaceDN w:val="0"/>
        <w:adjustRightInd w:val="0"/>
        <w:spacing w:after="0" w:line="240" w:lineRule="auto"/>
        <w:rPr>
          <w:rFonts w:asciiTheme="majorHAnsi" w:eastAsia="Calibri" w:hAnsiTheme="majorHAnsi" w:cstheme="majorHAnsi"/>
        </w:rPr>
      </w:pPr>
    </w:p>
    <w:p w14:paraId="7694A494" w14:textId="33AE1693" w:rsidR="00567178" w:rsidRDefault="00567178" w:rsidP="00567178">
      <w:pPr>
        <w:autoSpaceDE w:val="0"/>
        <w:autoSpaceDN w:val="0"/>
        <w:adjustRightInd w:val="0"/>
        <w:spacing w:after="0" w:line="240" w:lineRule="auto"/>
        <w:rPr>
          <w:rFonts w:asciiTheme="majorHAnsi" w:eastAsia="Calibri" w:hAnsiTheme="majorHAnsi" w:cstheme="majorHAnsi"/>
          <w:sz w:val="20"/>
          <w:szCs w:val="20"/>
        </w:rPr>
      </w:pPr>
      <w:r w:rsidRPr="00567178">
        <w:rPr>
          <w:rFonts w:asciiTheme="majorHAnsi" w:eastAsia="Calibri" w:hAnsiTheme="majorHAnsi" w:cstheme="majorHAnsi"/>
          <w:sz w:val="20"/>
          <w:szCs w:val="20"/>
          <w:vertAlign w:val="superscript"/>
        </w:rPr>
        <w:t>5</w:t>
      </w:r>
      <w:r w:rsidRPr="00567178">
        <w:rPr>
          <w:rFonts w:asciiTheme="majorHAnsi" w:eastAsia="Calibri" w:hAnsiTheme="majorHAnsi" w:cstheme="majorHAnsi"/>
          <w:sz w:val="20"/>
          <w:szCs w:val="20"/>
        </w:rPr>
        <w:t xml:space="preserve">The 4C’s model of mental toughness  devised by Clough et al., the developer of the MTQ48, ,  is represented by: (1) challenge, the extent to which individuals see problems as opportunities for self-development; (2) commitment, as opposed to alienation, which reflects deep involvement with whatever one is doing; (3) emotional control concerns keeping anxieties in check; (4) life control reflects a tendency to feel and act as if one is influential; (5) confidence in abilities involves a high level </w:t>
      </w:r>
      <w:sdt>
        <w:sdtPr>
          <w:rPr>
            <w:rFonts w:asciiTheme="majorHAnsi" w:eastAsia="Calibri" w:hAnsiTheme="majorHAnsi" w:cstheme="majorHAnsi"/>
            <w:sz w:val="20"/>
            <w:szCs w:val="20"/>
          </w:rPr>
          <w:id w:val="173072876"/>
          <w:citation/>
        </w:sdtPr>
        <w:sdtEndPr/>
        <w:sdtContent>
          <w:r w:rsidRPr="00567178">
            <w:rPr>
              <w:rFonts w:asciiTheme="majorHAnsi" w:eastAsia="Calibri" w:hAnsiTheme="majorHAnsi" w:cstheme="majorHAnsi"/>
              <w:sz w:val="20"/>
              <w:szCs w:val="20"/>
            </w:rPr>
            <w:fldChar w:fldCharType="begin"/>
          </w:r>
          <w:r w:rsidRPr="00567178">
            <w:rPr>
              <w:rFonts w:asciiTheme="majorHAnsi" w:eastAsia="Calibri" w:hAnsiTheme="majorHAnsi" w:cstheme="majorHAnsi"/>
              <w:sz w:val="20"/>
              <w:szCs w:val="20"/>
            </w:rPr>
            <w:instrText xml:space="preserve">CITATION Clo12 \l 2057 </w:instrText>
          </w:r>
          <w:r w:rsidRPr="00567178">
            <w:rPr>
              <w:rFonts w:asciiTheme="majorHAnsi" w:eastAsia="Calibri" w:hAnsiTheme="majorHAnsi" w:cstheme="majorHAnsi"/>
              <w:sz w:val="20"/>
              <w:szCs w:val="20"/>
            </w:rPr>
            <w:fldChar w:fldCharType="separate"/>
          </w:r>
          <w:r w:rsidRPr="00567178">
            <w:rPr>
              <w:rFonts w:asciiTheme="majorHAnsi" w:eastAsia="Calibri" w:hAnsiTheme="majorHAnsi" w:cstheme="majorHAnsi"/>
              <w:noProof/>
              <w:sz w:val="20"/>
              <w:szCs w:val="20"/>
            </w:rPr>
            <w:t>(Clough P 2012)</w:t>
          </w:r>
          <w:r w:rsidRPr="00567178">
            <w:rPr>
              <w:rFonts w:asciiTheme="majorHAnsi" w:eastAsia="Calibri" w:hAnsiTheme="majorHAnsi" w:cstheme="majorHAnsi"/>
              <w:sz w:val="20"/>
              <w:szCs w:val="20"/>
            </w:rPr>
            <w:fldChar w:fldCharType="end"/>
          </w:r>
        </w:sdtContent>
      </w:sdt>
      <w:r w:rsidRPr="00567178">
        <w:rPr>
          <w:rFonts w:asciiTheme="majorHAnsi" w:eastAsia="Calibri" w:hAnsiTheme="majorHAnsi" w:cstheme="majorHAnsi"/>
          <w:sz w:val="20"/>
          <w:szCs w:val="20"/>
        </w:rPr>
        <w:t>.</w:t>
      </w:r>
    </w:p>
    <w:p w14:paraId="38A4E250" w14:textId="77777777" w:rsidR="005A0DDB" w:rsidRPr="00567178" w:rsidRDefault="005A0DDB" w:rsidP="00567178">
      <w:pPr>
        <w:autoSpaceDE w:val="0"/>
        <w:autoSpaceDN w:val="0"/>
        <w:adjustRightInd w:val="0"/>
        <w:spacing w:after="0" w:line="240" w:lineRule="auto"/>
        <w:rPr>
          <w:rFonts w:asciiTheme="majorHAnsi" w:eastAsia="Calibri" w:hAnsiTheme="majorHAnsi" w:cstheme="majorHAnsi"/>
          <w:sz w:val="20"/>
          <w:szCs w:val="20"/>
        </w:rPr>
      </w:pPr>
    </w:p>
    <w:p w14:paraId="1C5642C9" w14:textId="77777777" w:rsidR="0010303D" w:rsidRPr="00567178" w:rsidRDefault="0010303D" w:rsidP="0010303D">
      <w:pPr>
        <w:autoSpaceDE w:val="0"/>
        <w:autoSpaceDN w:val="0"/>
        <w:adjustRightInd w:val="0"/>
        <w:spacing w:after="0" w:line="240" w:lineRule="auto"/>
        <w:rPr>
          <w:rFonts w:asciiTheme="minorHAnsi" w:eastAsia="Calibri" w:hAnsiTheme="minorHAnsi" w:cstheme="minorHAnsi"/>
          <w:b/>
          <w:bCs/>
          <w:color w:val="4472C4" w:themeColor="accent1"/>
          <w:sz w:val="32"/>
          <w:szCs w:val="32"/>
        </w:rPr>
      </w:pPr>
      <w:r w:rsidRPr="00567178">
        <w:rPr>
          <w:rFonts w:asciiTheme="minorHAnsi" w:eastAsia="Calibri" w:hAnsiTheme="minorHAnsi" w:cstheme="minorHAnsi"/>
          <w:b/>
          <w:bCs/>
          <w:color w:val="4472C4" w:themeColor="accent1"/>
          <w:sz w:val="32"/>
          <w:szCs w:val="32"/>
        </w:rPr>
        <w:lastRenderedPageBreak/>
        <w:t>Summary</w:t>
      </w:r>
    </w:p>
    <w:p w14:paraId="344CEAD8" w14:textId="77777777" w:rsidR="0010303D" w:rsidRPr="00567178" w:rsidRDefault="0010303D" w:rsidP="0010303D">
      <w:pPr>
        <w:autoSpaceDE w:val="0"/>
        <w:autoSpaceDN w:val="0"/>
        <w:adjustRightInd w:val="0"/>
        <w:spacing w:after="0" w:line="240" w:lineRule="auto"/>
        <w:rPr>
          <w:rFonts w:asciiTheme="majorHAnsi" w:eastAsia="Calibri" w:hAnsiTheme="majorHAnsi" w:cstheme="majorHAnsi"/>
        </w:rPr>
      </w:pPr>
    </w:p>
    <w:p w14:paraId="05DA216F" w14:textId="77777777" w:rsidR="0010303D" w:rsidRPr="00567178" w:rsidRDefault="0010303D" w:rsidP="0010303D">
      <w:pPr>
        <w:autoSpaceDE w:val="0"/>
        <w:autoSpaceDN w:val="0"/>
        <w:adjustRightInd w:val="0"/>
        <w:spacing w:after="0" w:line="240" w:lineRule="auto"/>
        <w:rPr>
          <w:rFonts w:asciiTheme="majorHAnsi" w:eastAsia="Calibri" w:hAnsiTheme="majorHAnsi" w:cstheme="majorHAnsi"/>
        </w:rPr>
      </w:pPr>
      <w:r w:rsidRPr="00567178">
        <w:rPr>
          <w:rFonts w:asciiTheme="majorHAnsi" w:eastAsia="Calibri" w:hAnsiTheme="majorHAnsi" w:cstheme="majorHAnsi"/>
        </w:rPr>
        <w:t xml:space="preserve">It has been acknowledged </w:t>
      </w:r>
      <w:r w:rsidRPr="00567178">
        <w:rPr>
          <w:rFonts w:asciiTheme="majorHAnsi" w:eastAsia="Calibri" w:hAnsiTheme="majorHAnsi" w:cstheme="majorHAnsi"/>
          <w:shd w:val="clear" w:color="auto" w:fill="FFFFFF"/>
        </w:rPr>
        <w:t xml:space="preserve">that a resilient youth has a set of characteristics (self-esteem, hopefulness, ability to deal with stress, social competence, problem-solving, autonomy) which can be shaped and developed through effective programming </w:t>
      </w:r>
      <w:sdt>
        <w:sdtPr>
          <w:rPr>
            <w:rFonts w:asciiTheme="majorHAnsi" w:eastAsia="Calibri" w:hAnsiTheme="majorHAnsi" w:cstheme="majorHAnsi"/>
            <w:shd w:val="clear" w:color="auto" w:fill="FFFFFF"/>
          </w:rPr>
          <w:id w:val="-567575334"/>
          <w:citation/>
        </w:sdtPr>
        <w:sdtEndPr/>
        <w:sdtContent>
          <w:r w:rsidRPr="00567178">
            <w:rPr>
              <w:rFonts w:asciiTheme="majorHAnsi" w:eastAsia="Calibri" w:hAnsiTheme="majorHAnsi" w:cstheme="majorHAnsi"/>
              <w:shd w:val="clear" w:color="auto" w:fill="FFFFFF"/>
            </w:rPr>
            <w:fldChar w:fldCharType="begin"/>
          </w:r>
          <w:r w:rsidRPr="00567178">
            <w:rPr>
              <w:rFonts w:asciiTheme="majorHAnsi" w:eastAsia="Calibri" w:hAnsiTheme="majorHAnsi" w:cstheme="majorHAnsi"/>
              <w:shd w:val="clear" w:color="auto" w:fill="FFFFFF"/>
            </w:rPr>
            <w:instrText xml:space="preserve"> CITATION Coo04 \l 2057 </w:instrText>
          </w:r>
          <w:r w:rsidRPr="00567178">
            <w:rPr>
              <w:rFonts w:asciiTheme="majorHAnsi" w:eastAsia="Calibri" w:hAnsiTheme="majorHAnsi" w:cstheme="majorHAnsi"/>
              <w:shd w:val="clear" w:color="auto" w:fill="FFFFFF"/>
            </w:rPr>
            <w:fldChar w:fldCharType="separate"/>
          </w:r>
          <w:r w:rsidRPr="00567178">
            <w:rPr>
              <w:rFonts w:asciiTheme="majorHAnsi" w:eastAsia="Calibri" w:hAnsiTheme="majorHAnsi" w:cstheme="majorHAnsi"/>
              <w:noProof/>
              <w:shd w:val="clear" w:color="auto" w:fill="FFFFFF"/>
            </w:rPr>
            <w:t>(Cooper N 2004)</w:t>
          </w:r>
          <w:r w:rsidRPr="00567178">
            <w:rPr>
              <w:rFonts w:asciiTheme="majorHAnsi" w:eastAsia="Calibri" w:hAnsiTheme="majorHAnsi" w:cstheme="majorHAnsi"/>
              <w:shd w:val="clear" w:color="auto" w:fill="FFFFFF"/>
            </w:rPr>
            <w:fldChar w:fldCharType="end"/>
          </w:r>
        </w:sdtContent>
      </w:sdt>
      <w:r w:rsidRPr="00567178">
        <w:rPr>
          <w:rFonts w:asciiTheme="majorHAnsi" w:eastAsia="Calibri" w:hAnsiTheme="majorHAnsi" w:cstheme="majorHAnsi"/>
          <w:shd w:val="clear" w:color="auto" w:fill="FFFFFF"/>
        </w:rPr>
        <w:t>.</w:t>
      </w:r>
      <w:r w:rsidRPr="00567178">
        <w:rPr>
          <w:rFonts w:asciiTheme="majorHAnsi" w:eastAsia="Calibri" w:hAnsiTheme="majorHAnsi" w:cstheme="majorHAnsi"/>
          <w:shd w:val="clear" w:color="auto" w:fill="FFFFFF"/>
          <w:vertAlign w:val="superscript"/>
        </w:rPr>
        <w:t xml:space="preserve">6 </w:t>
      </w:r>
    </w:p>
    <w:p w14:paraId="1C41654F" w14:textId="77777777" w:rsidR="0010303D" w:rsidRPr="00567178" w:rsidRDefault="0010303D" w:rsidP="0010303D">
      <w:pPr>
        <w:autoSpaceDE w:val="0"/>
        <w:autoSpaceDN w:val="0"/>
        <w:adjustRightInd w:val="0"/>
        <w:spacing w:after="0" w:line="240" w:lineRule="auto"/>
        <w:rPr>
          <w:rFonts w:asciiTheme="majorHAnsi" w:eastAsia="Calibri" w:hAnsiTheme="majorHAnsi" w:cstheme="majorHAnsi"/>
          <w:shd w:val="clear" w:color="auto" w:fill="FFFFFF"/>
        </w:rPr>
      </w:pPr>
    </w:p>
    <w:p w14:paraId="13D85434" w14:textId="77777777" w:rsidR="0010303D" w:rsidRPr="00567178" w:rsidRDefault="0010303D" w:rsidP="0010303D">
      <w:pPr>
        <w:autoSpaceDE w:val="0"/>
        <w:autoSpaceDN w:val="0"/>
        <w:adjustRightInd w:val="0"/>
        <w:spacing w:after="0" w:line="240" w:lineRule="auto"/>
        <w:rPr>
          <w:rFonts w:asciiTheme="majorHAnsi" w:eastAsia="Calibri" w:hAnsiTheme="majorHAnsi" w:cstheme="majorHAnsi"/>
        </w:rPr>
      </w:pPr>
      <w:r w:rsidRPr="00567178">
        <w:rPr>
          <w:rFonts w:asciiTheme="majorHAnsi" w:eastAsia="Calibri" w:hAnsiTheme="majorHAnsi" w:cstheme="majorHAnsi"/>
          <w:shd w:val="clear" w:color="auto" w:fill="FFFFFF"/>
        </w:rPr>
        <w:t xml:space="preserve">There have been a wide range of reports and studies demonstrating positive effects of immersion in the outdoor environment and activity camps on children across a range of ages, and social backgrounds. </w:t>
      </w:r>
      <w:r w:rsidRPr="00567178">
        <w:rPr>
          <w:rFonts w:asciiTheme="majorHAnsi" w:eastAsia="Calibri" w:hAnsiTheme="majorHAnsi" w:cstheme="majorHAnsi"/>
        </w:rPr>
        <w:t xml:space="preserve">It was noted that individuals from disadvantaged backgrounds and those with mental health issues responded well to a non-classroom environment and activity-based challenges and those with initially low resilience scores were likely to achieve the greatest gain </w:t>
      </w:r>
      <w:sdt>
        <w:sdtPr>
          <w:rPr>
            <w:rFonts w:asciiTheme="majorHAnsi" w:eastAsia="Calibri" w:hAnsiTheme="majorHAnsi" w:cstheme="majorHAnsi"/>
          </w:rPr>
          <w:id w:val="257873583"/>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 CITATION JKe19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(Kelly J 2019)</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In such cases it was proposed that the mechanism for change in resilience would appear to be appropriate levels of challenge, rather than specific exposure to outdoor adventure activities </w:t>
      </w:r>
      <w:sdt>
        <w:sdtPr>
          <w:rPr>
            <w:rFonts w:asciiTheme="majorHAnsi" w:eastAsia="Calibri" w:hAnsiTheme="majorHAnsi" w:cstheme="majorHAnsi"/>
          </w:rPr>
          <w:id w:val="1744839298"/>
          <w:citation/>
        </w:sdtPr>
        <w:sdtEndPr/>
        <w:sdtContent>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 CITATION JKe19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(Kelly J 2019)</w:t>
          </w:r>
          <w:r w:rsidRPr="00567178">
            <w:rPr>
              <w:rFonts w:asciiTheme="majorHAnsi" w:eastAsia="Calibri" w:hAnsiTheme="majorHAnsi" w:cstheme="majorHAnsi"/>
            </w:rPr>
            <w:fldChar w:fldCharType="end"/>
          </w:r>
        </w:sdtContent>
      </w:sdt>
      <w:r w:rsidRPr="00567178">
        <w:rPr>
          <w:rFonts w:asciiTheme="majorHAnsi" w:eastAsia="Calibri" w:hAnsiTheme="majorHAnsi" w:cstheme="majorHAnsi"/>
        </w:rPr>
        <w:t xml:space="preserve">. </w:t>
      </w:r>
    </w:p>
    <w:p w14:paraId="6D2313D2" w14:textId="77777777" w:rsidR="0010303D" w:rsidRPr="00567178" w:rsidRDefault="0010303D" w:rsidP="0010303D">
      <w:pPr>
        <w:autoSpaceDE w:val="0"/>
        <w:autoSpaceDN w:val="0"/>
        <w:adjustRightInd w:val="0"/>
        <w:spacing w:after="0" w:line="240" w:lineRule="auto"/>
        <w:rPr>
          <w:rFonts w:asciiTheme="majorHAnsi" w:eastAsia="Calibri" w:hAnsiTheme="majorHAnsi" w:cstheme="majorHAnsi"/>
        </w:rPr>
      </w:pPr>
    </w:p>
    <w:p w14:paraId="75BC63AF" w14:textId="5E55A6C5" w:rsidR="0010303D" w:rsidRPr="00567178" w:rsidRDefault="0010303D" w:rsidP="0010303D">
      <w:pPr>
        <w:autoSpaceDE w:val="0"/>
        <w:autoSpaceDN w:val="0"/>
        <w:adjustRightInd w:val="0"/>
        <w:spacing w:after="0" w:line="240" w:lineRule="auto"/>
        <w:rPr>
          <w:rFonts w:asciiTheme="majorHAnsi" w:eastAsia="Calibri" w:hAnsiTheme="majorHAnsi" w:cstheme="majorHAnsi"/>
        </w:rPr>
      </w:pPr>
      <w:proofErr w:type="gramStart"/>
      <w:r w:rsidRPr="00567178">
        <w:rPr>
          <w:rFonts w:asciiTheme="majorHAnsi" w:eastAsia="Calibri" w:hAnsiTheme="majorHAnsi" w:cstheme="majorHAnsi"/>
        </w:rPr>
        <w:t>It is clear that there</w:t>
      </w:r>
      <w:proofErr w:type="gramEnd"/>
      <w:r w:rsidRPr="00567178">
        <w:rPr>
          <w:rFonts w:asciiTheme="majorHAnsi" w:eastAsia="Calibri" w:hAnsiTheme="majorHAnsi" w:cstheme="majorHAnsi"/>
        </w:rPr>
        <w:t xml:space="preserve"> is a need to be careful about how effects are measured and reported.  Ideally, common ground needs to be found on the methodology used to assess the wellbeing and resilience of adolescents, although with a wide range of activities, the nature of camps and the number of methodologies employed this will be difficult to achieve. The main factors that can be controlled however are ensuring consistency in the tool used across all groups attending individual programmes, the way responses are measured, interpreted and reported. This is turn will provide larger numbers to be able to be employed for more robust statistical analysis. Data provided from further robust studies will aid in the future planning of childcare and investment in outdoor and adventure activity program</w:t>
      </w:r>
      <w:r w:rsidR="00CD2235">
        <w:rPr>
          <w:rFonts w:asciiTheme="majorHAnsi" w:eastAsia="Calibri" w:hAnsiTheme="majorHAnsi" w:cstheme="majorHAnsi"/>
        </w:rPr>
        <w:t>me</w:t>
      </w:r>
      <w:r w:rsidRPr="00567178">
        <w:rPr>
          <w:rFonts w:asciiTheme="majorHAnsi" w:eastAsia="Calibri" w:hAnsiTheme="majorHAnsi" w:cstheme="majorHAnsi"/>
        </w:rPr>
        <w:t>s in the future.</w:t>
      </w:r>
    </w:p>
    <w:p w14:paraId="049E9C76" w14:textId="57492F47" w:rsidR="00567178" w:rsidRDefault="00567178" w:rsidP="00567178">
      <w:pPr>
        <w:autoSpaceDE w:val="0"/>
        <w:autoSpaceDN w:val="0"/>
        <w:adjustRightInd w:val="0"/>
        <w:spacing w:after="0" w:line="240" w:lineRule="auto"/>
        <w:rPr>
          <w:rFonts w:asciiTheme="majorHAnsi" w:eastAsia="Calibri" w:hAnsiTheme="majorHAnsi" w:cstheme="majorHAnsi"/>
          <w:sz w:val="20"/>
          <w:szCs w:val="20"/>
        </w:rPr>
      </w:pPr>
    </w:p>
    <w:p w14:paraId="2DA796A1" w14:textId="114A5E2E" w:rsidR="0010303D" w:rsidRDefault="0010303D" w:rsidP="00567178">
      <w:pPr>
        <w:autoSpaceDE w:val="0"/>
        <w:autoSpaceDN w:val="0"/>
        <w:adjustRightInd w:val="0"/>
        <w:spacing w:after="0" w:line="240" w:lineRule="auto"/>
        <w:rPr>
          <w:rFonts w:asciiTheme="majorHAnsi" w:eastAsia="Calibri" w:hAnsiTheme="majorHAnsi" w:cstheme="majorHAnsi"/>
          <w:sz w:val="20"/>
          <w:szCs w:val="20"/>
        </w:rPr>
      </w:pPr>
    </w:p>
    <w:p w14:paraId="6D0BCD52" w14:textId="78D0AEFB" w:rsidR="0010303D" w:rsidRDefault="0010303D" w:rsidP="00567178">
      <w:pPr>
        <w:autoSpaceDE w:val="0"/>
        <w:autoSpaceDN w:val="0"/>
        <w:adjustRightInd w:val="0"/>
        <w:spacing w:after="0" w:line="240" w:lineRule="auto"/>
        <w:rPr>
          <w:rFonts w:asciiTheme="majorHAnsi" w:eastAsia="Calibri" w:hAnsiTheme="majorHAnsi" w:cstheme="majorHAnsi"/>
          <w:sz w:val="20"/>
          <w:szCs w:val="20"/>
        </w:rPr>
      </w:pPr>
    </w:p>
    <w:p w14:paraId="78D5DE79" w14:textId="3FC4BB92" w:rsidR="0010303D" w:rsidRDefault="0010303D" w:rsidP="00567178">
      <w:pPr>
        <w:autoSpaceDE w:val="0"/>
        <w:autoSpaceDN w:val="0"/>
        <w:adjustRightInd w:val="0"/>
        <w:spacing w:after="0" w:line="240" w:lineRule="auto"/>
        <w:rPr>
          <w:rFonts w:asciiTheme="majorHAnsi" w:eastAsia="Calibri" w:hAnsiTheme="majorHAnsi" w:cstheme="majorHAnsi"/>
          <w:sz w:val="20"/>
          <w:szCs w:val="20"/>
        </w:rPr>
      </w:pPr>
    </w:p>
    <w:p w14:paraId="795CB45D" w14:textId="74805C4D" w:rsidR="0010303D" w:rsidRDefault="0010303D" w:rsidP="00567178">
      <w:pPr>
        <w:autoSpaceDE w:val="0"/>
        <w:autoSpaceDN w:val="0"/>
        <w:adjustRightInd w:val="0"/>
        <w:spacing w:after="0" w:line="240" w:lineRule="auto"/>
        <w:rPr>
          <w:rFonts w:asciiTheme="majorHAnsi" w:eastAsia="Calibri" w:hAnsiTheme="majorHAnsi" w:cstheme="majorHAnsi"/>
          <w:sz w:val="20"/>
          <w:szCs w:val="20"/>
        </w:rPr>
      </w:pPr>
    </w:p>
    <w:p w14:paraId="7B61F460" w14:textId="77E8F132" w:rsidR="0010303D" w:rsidRDefault="0010303D" w:rsidP="00567178">
      <w:pPr>
        <w:autoSpaceDE w:val="0"/>
        <w:autoSpaceDN w:val="0"/>
        <w:adjustRightInd w:val="0"/>
        <w:spacing w:after="0" w:line="240" w:lineRule="auto"/>
        <w:rPr>
          <w:rFonts w:asciiTheme="majorHAnsi" w:eastAsia="Calibri" w:hAnsiTheme="majorHAnsi" w:cstheme="majorHAnsi"/>
          <w:sz w:val="20"/>
          <w:szCs w:val="20"/>
        </w:rPr>
      </w:pPr>
    </w:p>
    <w:p w14:paraId="3E7A01C7" w14:textId="69A2F772" w:rsidR="0010303D" w:rsidRDefault="0010303D" w:rsidP="00567178">
      <w:pPr>
        <w:autoSpaceDE w:val="0"/>
        <w:autoSpaceDN w:val="0"/>
        <w:adjustRightInd w:val="0"/>
        <w:spacing w:after="0" w:line="240" w:lineRule="auto"/>
        <w:rPr>
          <w:rFonts w:asciiTheme="majorHAnsi" w:eastAsia="Calibri" w:hAnsiTheme="majorHAnsi" w:cstheme="majorHAnsi"/>
          <w:sz w:val="20"/>
          <w:szCs w:val="20"/>
        </w:rPr>
      </w:pPr>
    </w:p>
    <w:p w14:paraId="2BFBCD8C" w14:textId="7609345F" w:rsidR="0010303D" w:rsidRDefault="0010303D" w:rsidP="00567178">
      <w:pPr>
        <w:autoSpaceDE w:val="0"/>
        <w:autoSpaceDN w:val="0"/>
        <w:adjustRightInd w:val="0"/>
        <w:spacing w:after="0" w:line="240" w:lineRule="auto"/>
        <w:rPr>
          <w:rFonts w:asciiTheme="majorHAnsi" w:eastAsia="Calibri" w:hAnsiTheme="majorHAnsi" w:cstheme="majorHAnsi"/>
          <w:sz w:val="20"/>
          <w:szCs w:val="20"/>
        </w:rPr>
      </w:pPr>
    </w:p>
    <w:p w14:paraId="5A2B0969" w14:textId="4014E65F" w:rsidR="0010303D" w:rsidRDefault="0010303D" w:rsidP="00567178">
      <w:pPr>
        <w:autoSpaceDE w:val="0"/>
        <w:autoSpaceDN w:val="0"/>
        <w:adjustRightInd w:val="0"/>
        <w:spacing w:after="0" w:line="240" w:lineRule="auto"/>
        <w:rPr>
          <w:rFonts w:asciiTheme="majorHAnsi" w:eastAsia="Calibri" w:hAnsiTheme="majorHAnsi" w:cstheme="majorHAnsi"/>
          <w:sz w:val="20"/>
          <w:szCs w:val="20"/>
        </w:rPr>
      </w:pPr>
    </w:p>
    <w:p w14:paraId="7CD6B38F" w14:textId="53B3681D" w:rsidR="0010303D" w:rsidRDefault="0010303D" w:rsidP="00567178">
      <w:pPr>
        <w:autoSpaceDE w:val="0"/>
        <w:autoSpaceDN w:val="0"/>
        <w:adjustRightInd w:val="0"/>
        <w:spacing w:after="0" w:line="240" w:lineRule="auto"/>
        <w:rPr>
          <w:rFonts w:asciiTheme="majorHAnsi" w:eastAsia="Calibri" w:hAnsiTheme="majorHAnsi" w:cstheme="majorHAnsi"/>
          <w:sz w:val="20"/>
          <w:szCs w:val="20"/>
        </w:rPr>
      </w:pPr>
    </w:p>
    <w:p w14:paraId="24AE016B" w14:textId="42793A64" w:rsidR="0010303D" w:rsidRDefault="0010303D" w:rsidP="00567178">
      <w:pPr>
        <w:autoSpaceDE w:val="0"/>
        <w:autoSpaceDN w:val="0"/>
        <w:adjustRightInd w:val="0"/>
        <w:spacing w:after="0" w:line="240" w:lineRule="auto"/>
        <w:rPr>
          <w:rFonts w:asciiTheme="majorHAnsi" w:eastAsia="Calibri" w:hAnsiTheme="majorHAnsi" w:cstheme="majorHAnsi"/>
          <w:sz w:val="20"/>
          <w:szCs w:val="20"/>
        </w:rPr>
      </w:pPr>
    </w:p>
    <w:p w14:paraId="3FC1E3F9" w14:textId="0C53928A" w:rsidR="0010303D" w:rsidRDefault="0010303D" w:rsidP="00567178">
      <w:pPr>
        <w:autoSpaceDE w:val="0"/>
        <w:autoSpaceDN w:val="0"/>
        <w:adjustRightInd w:val="0"/>
        <w:spacing w:after="0" w:line="240" w:lineRule="auto"/>
        <w:rPr>
          <w:rFonts w:asciiTheme="majorHAnsi" w:eastAsia="Calibri" w:hAnsiTheme="majorHAnsi" w:cstheme="majorHAnsi"/>
          <w:sz w:val="20"/>
          <w:szCs w:val="20"/>
        </w:rPr>
      </w:pPr>
    </w:p>
    <w:p w14:paraId="61BD0A23" w14:textId="77777777" w:rsidR="0010303D" w:rsidRPr="00567178" w:rsidRDefault="0010303D" w:rsidP="00567178">
      <w:pPr>
        <w:autoSpaceDE w:val="0"/>
        <w:autoSpaceDN w:val="0"/>
        <w:adjustRightInd w:val="0"/>
        <w:spacing w:after="0" w:line="240" w:lineRule="auto"/>
        <w:rPr>
          <w:rFonts w:asciiTheme="majorHAnsi" w:eastAsia="Calibri" w:hAnsiTheme="majorHAnsi" w:cstheme="majorHAnsi"/>
          <w:sz w:val="20"/>
          <w:szCs w:val="20"/>
        </w:rPr>
      </w:pPr>
    </w:p>
    <w:p w14:paraId="6111940D" w14:textId="23DA6702" w:rsidR="00567178" w:rsidRPr="00567178" w:rsidRDefault="00567178" w:rsidP="00567178">
      <w:pPr>
        <w:autoSpaceDE w:val="0"/>
        <w:autoSpaceDN w:val="0"/>
        <w:adjustRightInd w:val="0"/>
        <w:spacing w:after="0" w:line="240" w:lineRule="auto"/>
        <w:rPr>
          <w:rFonts w:asciiTheme="majorHAnsi" w:eastAsia="Calibri" w:hAnsiTheme="majorHAnsi" w:cstheme="majorHAnsi"/>
          <w:sz w:val="20"/>
          <w:szCs w:val="20"/>
        </w:rPr>
      </w:pPr>
      <w:r w:rsidRPr="00567178">
        <w:rPr>
          <w:rFonts w:asciiTheme="majorHAnsi" w:eastAsia="Calibri" w:hAnsiTheme="majorHAnsi" w:cstheme="majorHAnsi"/>
          <w:sz w:val="20"/>
          <w:szCs w:val="20"/>
          <w:vertAlign w:val="superscript"/>
        </w:rPr>
        <w:t xml:space="preserve">6 </w:t>
      </w:r>
      <w:r w:rsidRPr="00567178">
        <w:rPr>
          <w:rFonts w:asciiTheme="majorHAnsi" w:eastAsia="Calibri" w:hAnsiTheme="majorHAnsi" w:cstheme="majorHAnsi"/>
          <w:sz w:val="20"/>
          <w:szCs w:val="20"/>
        </w:rPr>
        <w:t>In this study commitment was defined as the perseverance and ability to carry out tasks successfully, despite problems or obstacles. Challenge was defined as seeking out opportunities for self-development. Those who scored high on challenge would see new situations as opportunities for self-development, rather than as threats, and would be more likely to actively seek out opportunities to develop. Control referred to being influential in one’s own life and was subdivided into life control and emotional control. It was observed that students who scored high on commitment would set goals and strive to achieve them; indeed, they would be determined to complete these goals, despite problems or obstacles they may encounter. Adolescents with high levels of life control would feel that they have the power to shape their own life and future, whereas those with high emotion control would be able to regulate their emotions (e.g., anxiety, anger) to an appropriate level of intensity, particularly in difficult situations. Finally, confidence referred to levels of self-assurance and was divided into confidence in abilities and interpersonal confidence. Those who were confident in their abilities would feel confident at attempting new or difficult tasks, whereas those with high levels of interpersonal confidence would feel confident in social situations, particularly in new or unfamiliar environments.</w:t>
      </w:r>
    </w:p>
    <w:p w14:paraId="5C05EF62" w14:textId="77777777" w:rsidR="00567178" w:rsidRPr="00567178" w:rsidRDefault="00567178" w:rsidP="00567178">
      <w:pPr>
        <w:autoSpaceDE w:val="0"/>
        <w:autoSpaceDN w:val="0"/>
        <w:adjustRightInd w:val="0"/>
        <w:spacing w:after="0" w:line="240" w:lineRule="auto"/>
        <w:rPr>
          <w:rFonts w:asciiTheme="majorHAnsi" w:eastAsia="Calibri" w:hAnsiTheme="majorHAnsi" w:cstheme="majorHAnsi"/>
        </w:rPr>
      </w:pPr>
    </w:p>
    <w:p w14:paraId="4F27D486" w14:textId="77777777" w:rsidR="00567178" w:rsidRPr="00567178" w:rsidRDefault="00567178" w:rsidP="00567178">
      <w:pPr>
        <w:spacing w:after="160" w:line="259" w:lineRule="auto"/>
        <w:rPr>
          <w:rFonts w:asciiTheme="minorHAnsi" w:eastAsia="Calibri" w:hAnsiTheme="minorHAnsi" w:cstheme="minorHAnsi"/>
          <w:b/>
          <w:bCs/>
          <w:color w:val="4472C4" w:themeColor="accent1"/>
          <w:sz w:val="28"/>
          <w:szCs w:val="28"/>
        </w:rPr>
      </w:pPr>
      <w:r w:rsidRPr="00567178">
        <w:rPr>
          <w:rFonts w:asciiTheme="minorHAnsi" w:eastAsia="Calibri" w:hAnsiTheme="minorHAnsi" w:cstheme="minorHAnsi"/>
          <w:b/>
          <w:bCs/>
          <w:color w:val="4472C4" w:themeColor="accent1"/>
          <w:sz w:val="28"/>
          <w:szCs w:val="28"/>
        </w:rPr>
        <w:t xml:space="preserve">Further reading. The Dulverton Trust 2018 </w:t>
      </w:r>
    </w:p>
    <w:p w14:paraId="25E5E67B" w14:textId="1D10DC02" w:rsidR="00567178" w:rsidRDefault="000968C5" w:rsidP="00567178">
      <w:pPr>
        <w:spacing w:after="160" w:line="259" w:lineRule="auto"/>
        <w:rPr>
          <w:rFonts w:asciiTheme="majorHAnsi" w:eastAsia="Calibri" w:hAnsiTheme="majorHAnsi" w:cstheme="majorHAnsi"/>
          <w:color w:val="0000FF"/>
          <w:u w:val="single"/>
        </w:rPr>
      </w:pPr>
      <w:hyperlink r:id="rId10" w:history="1">
        <w:r w:rsidR="00567178" w:rsidRPr="00567178">
          <w:rPr>
            <w:rStyle w:val="Hyperlink"/>
            <w:rFonts w:asciiTheme="majorHAnsi" w:eastAsia="Calibri" w:hAnsiTheme="majorHAnsi" w:cstheme="majorHAnsi"/>
          </w:rPr>
          <w:t>https://www.probonoeconomics.com/sites/default/files/files/An%20evaluation%20of%20the%20impact%20of%20adventure%20learning%20and%20leadership%20programmes%20on%20young%20people_0.pdf</w:t>
        </w:r>
      </w:hyperlink>
    </w:p>
    <w:p w14:paraId="2AD50A06" w14:textId="77777777" w:rsidR="00567178" w:rsidRPr="00567178" w:rsidRDefault="00567178" w:rsidP="00567178">
      <w:pPr>
        <w:spacing w:after="160" w:line="259" w:lineRule="auto"/>
        <w:rPr>
          <w:rFonts w:asciiTheme="majorHAnsi" w:eastAsia="Calibri" w:hAnsiTheme="majorHAnsi" w:cstheme="majorHAnsi"/>
          <w:color w:val="0000FF"/>
          <w:u w:val="single"/>
        </w:rPr>
      </w:pPr>
    </w:p>
    <w:p w14:paraId="11F84B95" w14:textId="7FC7CBA8" w:rsidR="00567178" w:rsidRPr="00567178" w:rsidRDefault="00567178" w:rsidP="00567178">
      <w:pPr>
        <w:spacing w:after="160" w:line="259" w:lineRule="auto"/>
        <w:rPr>
          <w:rFonts w:asciiTheme="minorHAnsi" w:eastAsia="Calibri" w:hAnsiTheme="minorHAnsi" w:cstheme="minorHAnsi"/>
          <w:b/>
          <w:bCs/>
          <w:color w:val="4472C4" w:themeColor="accent1"/>
          <w:sz w:val="28"/>
          <w:szCs w:val="28"/>
        </w:rPr>
      </w:pPr>
      <w:r w:rsidRPr="00567178">
        <w:rPr>
          <w:rFonts w:asciiTheme="minorHAnsi" w:eastAsia="Calibri" w:hAnsiTheme="minorHAnsi" w:cstheme="minorHAnsi"/>
          <w:b/>
          <w:bCs/>
          <w:color w:val="4472C4" w:themeColor="accent1"/>
          <w:sz w:val="28"/>
          <w:szCs w:val="28"/>
        </w:rPr>
        <w:t>References</w:t>
      </w:r>
    </w:p>
    <w:p w14:paraId="7D78537D"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rPr>
        <w:fldChar w:fldCharType="begin"/>
      </w:r>
      <w:r w:rsidRPr="00567178">
        <w:rPr>
          <w:rFonts w:asciiTheme="majorHAnsi" w:eastAsia="Calibri" w:hAnsiTheme="majorHAnsi" w:cstheme="majorHAnsi"/>
        </w:rPr>
        <w:instrText xml:space="preserve"> BIBLIOGRAPHY  \l 2057 </w:instrText>
      </w:r>
      <w:r w:rsidRPr="00567178">
        <w:rPr>
          <w:rFonts w:asciiTheme="majorHAnsi" w:eastAsia="Calibri" w:hAnsiTheme="majorHAnsi" w:cstheme="majorHAnsi"/>
        </w:rPr>
        <w:fldChar w:fldCharType="separate"/>
      </w:r>
      <w:r w:rsidRPr="00567178">
        <w:rPr>
          <w:rFonts w:asciiTheme="majorHAnsi" w:eastAsia="Calibri" w:hAnsiTheme="majorHAnsi" w:cstheme="majorHAnsi"/>
          <w:noProof/>
        </w:rPr>
        <w:t xml:space="preserve">Allen K, Akinyanju K, Milliken T, Lorek E, Walker T. 2011. “Improving the Pro-Social Skills of Transitioning Urban Youth: A Summer Camp Approach.” </w:t>
      </w:r>
      <w:r w:rsidRPr="00567178">
        <w:rPr>
          <w:rFonts w:asciiTheme="majorHAnsi" w:eastAsia="Calibri" w:hAnsiTheme="majorHAnsi" w:cstheme="majorHAnsi"/>
          <w:i/>
          <w:iCs/>
          <w:noProof/>
        </w:rPr>
        <w:t>Middle school journal</w:t>
      </w:r>
      <w:r w:rsidRPr="00567178">
        <w:rPr>
          <w:rFonts w:asciiTheme="majorHAnsi" w:eastAsia="Calibri" w:hAnsiTheme="majorHAnsi" w:cstheme="majorHAnsi"/>
          <w:noProof/>
        </w:rPr>
        <w:t xml:space="preserve"> 42 (4): 14-22.</w:t>
      </w:r>
    </w:p>
    <w:p w14:paraId="0C27E3BD"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Asfeldt, M., Hvenegaard, G. 2014. “Perceived learning, critical elements and lasting impacts on university-based wilderness educational experiences.” </w:t>
      </w:r>
      <w:r w:rsidRPr="00567178">
        <w:rPr>
          <w:rFonts w:asciiTheme="majorHAnsi" w:eastAsia="Calibri" w:hAnsiTheme="majorHAnsi" w:cstheme="majorHAnsi"/>
          <w:i/>
          <w:iCs/>
          <w:noProof/>
        </w:rPr>
        <w:t>Journal of Adventure Education and Outdoor Learning.</w:t>
      </w:r>
      <w:r w:rsidRPr="00567178">
        <w:rPr>
          <w:rFonts w:asciiTheme="majorHAnsi" w:eastAsia="Calibri" w:hAnsiTheme="majorHAnsi" w:cstheme="majorHAnsi"/>
          <w:noProof/>
        </w:rPr>
        <w:t xml:space="preserve"> 14: 132-152.</w:t>
      </w:r>
    </w:p>
    <w:p w14:paraId="715890EA"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Barton J, Bragg R, Pretty J, Roberts J, Wood C. 2016. “The Wilderness Expedition: An Effective Life Course Intevention to Improve Young People’s Well-Being and connectedness to Nature.” </w:t>
      </w:r>
      <w:r w:rsidRPr="00567178">
        <w:rPr>
          <w:rFonts w:asciiTheme="majorHAnsi" w:eastAsia="Calibri" w:hAnsiTheme="majorHAnsi" w:cstheme="majorHAnsi"/>
          <w:i/>
          <w:iCs/>
          <w:noProof/>
        </w:rPr>
        <w:t>Journal of Experiential Education</w:t>
      </w:r>
      <w:r w:rsidRPr="00567178">
        <w:rPr>
          <w:rFonts w:asciiTheme="majorHAnsi" w:eastAsia="Calibri" w:hAnsiTheme="majorHAnsi" w:cstheme="majorHAnsi"/>
          <w:noProof/>
        </w:rPr>
        <w:t xml:space="preserve"> 39 (1): 59-72.</w:t>
      </w:r>
    </w:p>
    <w:p w14:paraId="6DBC573E"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Beightol J, Jeverston J, Carter S, Gray S, Gass M. 2012. “Adventure Education and Resilience Enhancement.” </w:t>
      </w:r>
      <w:r w:rsidRPr="00567178">
        <w:rPr>
          <w:rFonts w:asciiTheme="majorHAnsi" w:eastAsia="Calibri" w:hAnsiTheme="majorHAnsi" w:cstheme="majorHAnsi"/>
          <w:i/>
          <w:iCs/>
          <w:noProof/>
        </w:rPr>
        <w:t>Journal of Experiential Education</w:t>
      </w:r>
      <w:r w:rsidRPr="00567178">
        <w:rPr>
          <w:rFonts w:asciiTheme="majorHAnsi" w:eastAsia="Calibri" w:hAnsiTheme="majorHAnsi" w:cstheme="majorHAnsi"/>
          <w:noProof/>
        </w:rPr>
        <w:t xml:space="preserve"> 35 (2): 307-325.</w:t>
      </w:r>
    </w:p>
    <w:p w14:paraId="6D6BD7A3"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Bonnie B. 2005. “Book Review 'Resiliency: What We Have Learned.” </w:t>
      </w:r>
      <w:r w:rsidRPr="00567178">
        <w:rPr>
          <w:rFonts w:asciiTheme="majorHAnsi" w:eastAsia="Calibri" w:hAnsiTheme="majorHAnsi" w:cstheme="majorHAnsi"/>
          <w:i/>
          <w:iCs/>
          <w:noProof/>
        </w:rPr>
        <w:t>Children, Youth and Environments</w:t>
      </w:r>
      <w:r w:rsidRPr="00567178">
        <w:rPr>
          <w:rFonts w:asciiTheme="majorHAnsi" w:eastAsia="Calibri" w:hAnsiTheme="majorHAnsi" w:cstheme="majorHAnsi"/>
          <w:noProof/>
        </w:rPr>
        <w:t xml:space="preserve"> 15: 432-438. doi:10.7721/chilyoutenvi.15.1.0432.</w:t>
      </w:r>
    </w:p>
    <w:p w14:paraId="5D3C7AA1"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Bragg J, Bragg R, Pretty J, Roberts J, Wood C,. 2016. “The Wilderness Expedition: An Effective Life Course Intervention to Improve Young People’s Well-Being and Connectedness to Nature.” </w:t>
      </w:r>
      <w:r w:rsidRPr="00567178">
        <w:rPr>
          <w:rFonts w:asciiTheme="majorHAnsi" w:eastAsia="Calibri" w:hAnsiTheme="majorHAnsi" w:cstheme="majorHAnsi"/>
          <w:i/>
          <w:iCs/>
          <w:noProof/>
        </w:rPr>
        <w:t>Journal of Experiential Education</w:t>
      </w:r>
      <w:r w:rsidRPr="00567178">
        <w:rPr>
          <w:rFonts w:asciiTheme="majorHAnsi" w:eastAsia="Calibri" w:hAnsiTheme="majorHAnsi" w:cstheme="majorHAnsi"/>
          <w:noProof/>
        </w:rPr>
        <w:t xml:space="preserve"> 39 (1).</w:t>
      </w:r>
    </w:p>
    <w:p w14:paraId="74395A69"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Cason DR, Gillis HL,. 1993. “A meta-analysis of adventure programming with adolescents.” </w:t>
      </w:r>
      <w:r w:rsidRPr="00567178">
        <w:rPr>
          <w:rFonts w:asciiTheme="majorHAnsi" w:eastAsia="Calibri" w:hAnsiTheme="majorHAnsi" w:cstheme="majorHAnsi"/>
          <w:i/>
          <w:iCs/>
          <w:noProof/>
        </w:rPr>
        <w:t>Journal of Experiential Education</w:t>
      </w:r>
      <w:r w:rsidRPr="00567178">
        <w:rPr>
          <w:rFonts w:asciiTheme="majorHAnsi" w:eastAsia="Calibri" w:hAnsiTheme="majorHAnsi" w:cstheme="majorHAnsi"/>
          <w:noProof/>
        </w:rPr>
        <w:t xml:space="preserve"> 4: 25-27.</w:t>
      </w:r>
    </w:p>
    <w:p w14:paraId="574E6BE0"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Clough P., Earle K., Sewell D. 2012. </w:t>
      </w:r>
      <w:r w:rsidRPr="00567178">
        <w:rPr>
          <w:rFonts w:asciiTheme="majorHAnsi" w:eastAsia="Calibri" w:hAnsiTheme="majorHAnsi" w:cstheme="majorHAnsi"/>
          <w:i/>
          <w:iCs/>
          <w:noProof/>
        </w:rPr>
        <w:t>Mental Toughness; the concept and its measurement.</w:t>
      </w:r>
      <w:r w:rsidRPr="00567178">
        <w:rPr>
          <w:rFonts w:asciiTheme="majorHAnsi" w:eastAsia="Calibri" w:hAnsiTheme="majorHAnsi" w:cstheme="majorHAnsi"/>
          <w:noProof/>
        </w:rPr>
        <w:t xml:space="preserve"> Edited by Cockerill I. Thomson Learning.</w:t>
      </w:r>
    </w:p>
    <w:p w14:paraId="768D426B"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Coles E, Cheyne H, Rankin J, Daniel B. 2016. “Getting It Right for Every Child: A National Policy Framework to Promote Children's Children'sWell-being in Scotland, United Kingdom.” </w:t>
      </w:r>
      <w:r w:rsidRPr="00567178">
        <w:rPr>
          <w:rFonts w:asciiTheme="majorHAnsi" w:eastAsia="Calibri" w:hAnsiTheme="majorHAnsi" w:cstheme="majorHAnsi"/>
          <w:i/>
          <w:iCs/>
          <w:noProof/>
        </w:rPr>
        <w:t>The Milbank Quarterly,</w:t>
      </w:r>
      <w:r w:rsidRPr="00567178">
        <w:rPr>
          <w:rFonts w:asciiTheme="majorHAnsi" w:eastAsia="Calibri" w:hAnsiTheme="majorHAnsi" w:cstheme="majorHAnsi"/>
          <w:noProof/>
        </w:rPr>
        <w:t xml:space="preserve"> (Wiley) 94 (2): 334-365.</w:t>
      </w:r>
    </w:p>
    <w:p w14:paraId="2439FF1B"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Connor KM, Davidson JRT. 2003. “Development of a new resilience scale: the Connor-Davidson Resilience Scale (CD-RISC).” </w:t>
      </w:r>
      <w:r w:rsidRPr="00567178">
        <w:rPr>
          <w:rFonts w:asciiTheme="majorHAnsi" w:eastAsia="Calibri" w:hAnsiTheme="majorHAnsi" w:cstheme="majorHAnsi"/>
          <w:i/>
          <w:iCs/>
          <w:noProof/>
        </w:rPr>
        <w:t>Depression and Anxiety</w:t>
      </w:r>
      <w:r w:rsidRPr="00567178">
        <w:rPr>
          <w:rFonts w:asciiTheme="majorHAnsi" w:eastAsia="Calibri" w:hAnsiTheme="majorHAnsi" w:cstheme="majorHAnsi"/>
          <w:noProof/>
        </w:rPr>
        <w:t xml:space="preserve"> 18: 71-82.</w:t>
      </w:r>
    </w:p>
    <w:p w14:paraId="5FFC6894"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Conti G, Heckman JJ. 2014. </w:t>
      </w:r>
      <w:r w:rsidRPr="00567178">
        <w:rPr>
          <w:rFonts w:asciiTheme="majorHAnsi" w:eastAsia="Calibri" w:hAnsiTheme="majorHAnsi" w:cstheme="majorHAnsi"/>
          <w:i/>
          <w:iCs/>
          <w:noProof/>
        </w:rPr>
        <w:t>Economics of child well-being.</w:t>
      </w:r>
      <w:r w:rsidRPr="00567178">
        <w:rPr>
          <w:rFonts w:asciiTheme="majorHAnsi" w:eastAsia="Calibri" w:hAnsiTheme="majorHAnsi" w:cstheme="majorHAnsi"/>
          <w:noProof/>
        </w:rPr>
        <w:t xml:space="preserve"> Edited by Casas F, Frones I, Korbin JE, Ben Arieh A. Vols. Handbook of Child Well Being: Theories, Methods and Policies in Global Perspective. Dordrecht, : Springer; .</w:t>
      </w:r>
    </w:p>
    <w:p w14:paraId="7144D153"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lastRenderedPageBreak/>
        <w:t xml:space="preserve">Cooper N, Estes CA, Allen L. 2004. “Bouncing back: How to develop resiliency through outcome-based recreation programs.” </w:t>
      </w:r>
      <w:r w:rsidRPr="00567178">
        <w:rPr>
          <w:rFonts w:asciiTheme="majorHAnsi" w:eastAsia="Calibri" w:hAnsiTheme="majorHAnsi" w:cstheme="majorHAnsi"/>
          <w:i/>
          <w:iCs/>
          <w:noProof/>
        </w:rPr>
        <w:t>Parks and Recreation</w:t>
      </w:r>
      <w:r w:rsidRPr="00567178">
        <w:rPr>
          <w:rFonts w:asciiTheme="majorHAnsi" w:eastAsia="Calibri" w:hAnsiTheme="majorHAnsi" w:cstheme="majorHAnsi"/>
          <w:noProof/>
        </w:rPr>
        <w:t xml:space="preserve"> 28-35.</w:t>
      </w:r>
    </w:p>
    <w:p w14:paraId="781F5C01"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Cotton, S, Butselaar F. 2013. “Outdoor adventure camps for people with mental illness.” </w:t>
      </w:r>
      <w:r w:rsidRPr="00567178">
        <w:rPr>
          <w:rFonts w:asciiTheme="majorHAnsi" w:eastAsia="Calibri" w:hAnsiTheme="majorHAnsi" w:cstheme="majorHAnsi"/>
          <w:i/>
          <w:iCs/>
          <w:noProof/>
        </w:rPr>
        <w:t>Australasian Psychiatry</w:t>
      </w:r>
      <w:r w:rsidRPr="00567178">
        <w:rPr>
          <w:rFonts w:asciiTheme="majorHAnsi" w:eastAsia="Calibri" w:hAnsiTheme="majorHAnsi" w:cstheme="majorHAnsi"/>
          <w:noProof/>
        </w:rPr>
        <w:t xml:space="preserve"> 21 (4): 352–358.</w:t>
      </w:r>
    </w:p>
    <w:p w14:paraId="66198022"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Crust L, Swann C,. 2011. “Comparing two measures of Mental Toughness.” </w:t>
      </w:r>
      <w:r w:rsidRPr="00567178">
        <w:rPr>
          <w:rFonts w:asciiTheme="majorHAnsi" w:eastAsia="Calibri" w:hAnsiTheme="majorHAnsi" w:cstheme="majorHAnsi"/>
          <w:i/>
          <w:iCs/>
          <w:noProof/>
        </w:rPr>
        <w:t>Personality and Individual Differences</w:t>
      </w:r>
      <w:r w:rsidRPr="00567178">
        <w:rPr>
          <w:rFonts w:asciiTheme="majorHAnsi" w:eastAsia="Calibri" w:hAnsiTheme="majorHAnsi" w:cstheme="majorHAnsi"/>
          <w:noProof/>
        </w:rPr>
        <w:t xml:space="preserve"> https://www.researchgate.net/publication/251531316.</w:t>
      </w:r>
    </w:p>
    <w:p w14:paraId="7B55763C"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DEFRA. 2011. “The Natural Choice: securing the value of nature.” www.defra.gov.uk/environment/natural/whitepaper/ accessed 1/5/2020.</w:t>
      </w:r>
    </w:p>
    <w:p w14:paraId="18A5CC7E"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Ewert A, Yoshino A. 2011. “The influence of short-term adventure-based experiences on levels of resilience.” </w:t>
      </w:r>
      <w:r w:rsidRPr="00567178">
        <w:rPr>
          <w:rFonts w:asciiTheme="majorHAnsi" w:eastAsia="Calibri" w:hAnsiTheme="majorHAnsi" w:cstheme="majorHAnsi"/>
          <w:i/>
          <w:iCs/>
          <w:noProof/>
        </w:rPr>
        <w:t>Journal of Adventure Education and Outdoor Learning</w:t>
      </w:r>
      <w:r w:rsidRPr="00567178">
        <w:rPr>
          <w:rFonts w:asciiTheme="majorHAnsi" w:eastAsia="Calibri" w:hAnsiTheme="majorHAnsi" w:cstheme="majorHAnsi"/>
          <w:noProof/>
        </w:rPr>
        <w:t xml:space="preserve"> 11 (1): 35-50.</w:t>
      </w:r>
    </w:p>
    <w:p w14:paraId="2BA2B872"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Ewert A, Yoshino A,. 2008. “A Preliminary Exploration of the Influence of Short-Term Adventure-Based Expeditions on Levels of Resilience.” </w:t>
      </w:r>
      <w:r w:rsidRPr="00567178">
        <w:rPr>
          <w:rFonts w:asciiTheme="majorHAnsi" w:eastAsia="Calibri" w:hAnsiTheme="majorHAnsi" w:cstheme="majorHAnsi"/>
          <w:i/>
          <w:iCs/>
          <w:noProof/>
        </w:rPr>
        <w:t>Journal of Experiential Education</w:t>
      </w:r>
      <w:r w:rsidRPr="00567178">
        <w:rPr>
          <w:rFonts w:asciiTheme="majorHAnsi" w:eastAsia="Calibri" w:hAnsiTheme="majorHAnsi" w:cstheme="majorHAnsi"/>
          <w:noProof/>
        </w:rPr>
        <w:t xml:space="preserve"> 30 (3): 262–266.</w:t>
      </w:r>
    </w:p>
    <w:p w14:paraId="1C8AA982"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Gartland D, Riggs, E, Muyeen S, Giallo R, Afifi TO, MacMillan H, Herrman H, Bulford E, Brown, S. 2019. “What factors are associated with resilient outcomes in children exposed to social adversity? A systematic review.” </w:t>
      </w:r>
      <w:r w:rsidRPr="00567178">
        <w:rPr>
          <w:rFonts w:asciiTheme="majorHAnsi" w:eastAsia="Calibri" w:hAnsiTheme="majorHAnsi" w:cstheme="majorHAnsi"/>
          <w:i/>
          <w:iCs/>
          <w:noProof/>
        </w:rPr>
        <w:t>BMJ open</w:t>
      </w:r>
      <w:r w:rsidRPr="00567178">
        <w:rPr>
          <w:rFonts w:asciiTheme="majorHAnsi" w:eastAsia="Calibri" w:hAnsiTheme="majorHAnsi" w:cstheme="majorHAnsi"/>
          <w:noProof/>
        </w:rPr>
        <w:t xml:space="preserve"> http://bmjopen.bmj.com/.</w:t>
      </w:r>
    </w:p>
    <w:p w14:paraId="0E95ADA1"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Gerber M, Brand S, Feldmeth AK, Lang C, Elliot C, Holsboer-Trachsler E, &amp; Puhse U. 2013. “Adolescents with high mental toughness adapt better to perceived stress: A longitudinal study with Swiss vocational students.”</w:t>
      </w:r>
    </w:p>
    <w:p w14:paraId="1F32C551"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Gerber M, Brand, S, Feldmeth, A K, Lang, C, Elliot C, Holsboer-Trachsler, E., &amp; Puhse, U. 2013. “Adolescents with high mental toughness adapt better to perceived stress: A longitudinal study with Swiss vocational students.” </w:t>
      </w:r>
      <w:r w:rsidRPr="00567178">
        <w:rPr>
          <w:rFonts w:asciiTheme="majorHAnsi" w:eastAsia="Calibri" w:hAnsiTheme="majorHAnsi" w:cstheme="majorHAnsi"/>
          <w:i/>
          <w:iCs/>
          <w:noProof/>
        </w:rPr>
        <w:t>Mental Health and Physical Activity</w:t>
      </w:r>
      <w:r w:rsidRPr="00567178">
        <w:rPr>
          <w:rFonts w:asciiTheme="majorHAnsi" w:eastAsia="Calibri" w:hAnsiTheme="majorHAnsi" w:cstheme="majorHAnsi"/>
          <w:noProof/>
        </w:rPr>
        <w:t xml:space="preserve"> 5 (doi:10.1016/j.mhpa.2012.1002.1004): 35-42. .</w:t>
      </w:r>
    </w:p>
    <w:p w14:paraId="79C8875E"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Gerber M., Kalak N, Lemola S, Clough PJ, Pühse U, Elliot C, Holsboer-Trachsler E, Brand S. 2012. “Adolescents' exercise and physical activity are associated with mental toughness.” </w:t>
      </w:r>
      <w:r w:rsidRPr="00567178">
        <w:rPr>
          <w:rFonts w:asciiTheme="majorHAnsi" w:eastAsia="Calibri" w:hAnsiTheme="majorHAnsi" w:cstheme="majorHAnsi"/>
          <w:i/>
          <w:iCs/>
          <w:noProof/>
        </w:rPr>
        <w:t>Mental Health and Physical Activity</w:t>
      </w:r>
      <w:r w:rsidRPr="00567178">
        <w:rPr>
          <w:rFonts w:asciiTheme="majorHAnsi" w:eastAsia="Calibri" w:hAnsiTheme="majorHAnsi" w:cstheme="majorHAnsi"/>
          <w:noProof/>
        </w:rPr>
        <w:t xml:space="preserve"> 5 (1): 35-42.</w:t>
      </w:r>
    </w:p>
    <w:p w14:paraId="1CFE2447"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Gerber, M., Feldmeth, A. K., Lang, C., Brand, S., Elliott, C., Nolsboer-Trachsler, E., &amp; Puhse, U. 2015. “The relationship between mental toughness, stress and burnout among adolescents: A longitudinal study with Swiss vocational students.” </w:t>
      </w:r>
      <w:r w:rsidRPr="00567178">
        <w:rPr>
          <w:rFonts w:asciiTheme="majorHAnsi" w:eastAsia="Calibri" w:hAnsiTheme="majorHAnsi" w:cstheme="majorHAnsi"/>
          <w:i/>
          <w:iCs/>
          <w:noProof/>
        </w:rPr>
        <w:t>Psychological reports: Employment Psychology &amp; Marketing</w:t>
      </w:r>
      <w:r w:rsidRPr="00567178">
        <w:rPr>
          <w:rFonts w:asciiTheme="majorHAnsi" w:eastAsia="Calibri" w:hAnsiTheme="majorHAnsi" w:cstheme="majorHAnsi"/>
          <w:noProof/>
        </w:rPr>
        <w:t xml:space="preserve"> 117 (doi:10.2466/14.02.PR0.117c29z6): 703-723.</w:t>
      </w:r>
    </w:p>
    <w:p w14:paraId="5CC26679"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Ginsberg KR, Jablow MM. 2011. </w:t>
      </w:r>
      <w:r w:rsidRPr="00567178">
        <w:rPr>
          <w:rFonts w:asciiTheme="majorHAnsi" w:eastAsia="Calibri" w:hAnsiTheme="majorHAnsi" w:cstheme="majorHAnsi"/>
          <w:i/>
          <w:iCs/>
          <w:noProof/>
        </w:rPr>
        <w:t>Building Resilience in Children and Teens, Giving Kids Roots and Wings. 2nd Ed.</w:t>
      </w:r>
      <w:r w:rsidRPr="00567178">
        <w:rPr>
          <w:rFonts w:asciiTheme="majorHAnsi" w:eastAsia="Calibri" w:hAnsiTheme="majorHAnsi" w:cstheme="majorHAnsi"/>
          <w:noProof/>
        </w:rPr>
        <w:t xml:space="preserve"> ISBN (electronic): 978-1-58110-619-0.</w:t>
      </w:r>
    </w:p>
    <w:p w14:paraId="28E21004"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Hans TA. 2000. “A meta-analysis of the effects of adventure programming on locus of control.” </w:t>
      </w:r>
      <w:r w:rsidRPr="00567178">
        <w:rPr>
          <w:rFonts w:asciiTheme="majorHAnsi" w:eastAsia="Calibri" w:hAnsiTheme="majorHAnsi" w:cstheme="majorHAnsi"/>
          <w:i/>
          <w:iCs/>
          <w:noProof/>
        </w:rPr>
        <w:t>Journal of Contemporary Psychotherapy</w:t>
      </w:r>
      <w:r w:rsidRPr="00567178">
        <w:rPr>
          <w:rFonts w:asciiTheme="majorHAnsi" w:eastAsia="Calibri" w:hAnsiTheme="majorHAnsi" w:cstheme="majorHAnsi"/>
          <w:noProof/>
        </w:rPr>
        <w:t xml:space="preserve"> 30: 33-60.</w:t>
      </w:r>
    </w:p>
    <w:p w14:paraId="038D3E0D"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Hatti, J., Marsh, H. W., Neill J. T., Richards G. E. n.d.</w:t>
      </w:r>
    </w:p>
    <w:p w14:paraId="5C922EF8"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lastRenderedPageBreak/>
        <w:t xml:space="preserve">Hattie J, Marsh H. W, Neill J. T, Riichards, G. E. 1997. “Adventure education and Outward Bound: Out-of-class experiences that make a lasting difference.” </w:t>
      </w:r>
      <w:r w:rsidRPr="00567178">
        <w:rPr>
          <w:rFonts w:asciiTheme="majorHAnsi" w:eastAsia="Calibri" w:hAnsiTheme="majorHAnsi" w:cstheme="majorHAnsi"/>
          <w:i/>
          <w:iCs/>
          <w:noProof/>
        </w:rPr>
        <w:t>Review of Educational Research</w:t>
      </w:r>
      <w:r w:rsidRPr="00567178">
        <w:rPr>
          <w:rFonts w:asciiTheme="majorHAnsi" w:eastAsia="Calibri" w:hAnsiTheme="majorHAnsi" w:cstheme="majorHAnsi"/>
          <w:noProof/>
        </w:rPr>
        <w:t xml:space="preserve"> 67: 43-87.</w:t>
      </w:r>
    </w:p>
    <w:p w14:paraId="6F20CD69"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Hayhurst J, Hunter JA,, Kafka, S, Boyes, M. 2015. “Enhancing resilience in youth through a 10-day developmental voyage.” </w:t>
      </w:r>
      <w:r w:rsidRPr="00567178">
        <w:rPr>
          <w:rFonts w:asciiTheme="majorHAnsi" w:eastAsia="Calibri" w:hAnsiTheme="majorHAnsi" w:cstheme="majorHAnsi"/>
          <w:i/>
          <w:iCs/>
          <w:noProof/>
        </w:rPr>
        <w:t>Journal of Adventure Education and Outdoor Learning</w:t>
      </w:r>
      <w:r w:rsidRPr="00567178">
        <w:rPr>
          <w:rFonts w:asciiTheme="majorHAnsi" w:eastAsia="Calibri" w:hAnsiTheme="majorHAnsi" w:cstheme="majorHAnsi"/>
          <w:noProof/>
        </w:rPr>
        <w:t xml:space="preserve"> 15 (https://doi.org/10.1080/14729679.2013.843143): 40-52.</w:t>
      </w:r>
    </w:p>
    <w:p w14:paraId="587535DF"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Henderson, K. A., Thurber, C. A., Whitaker, L. S., Bialeschki, M. D., &amp; Scanlin, M. M. 2006. “Development and application of a Camper Growth Index for youth.” </w:t>
      </w:r>
      <w:r w:rsidRPr="00567178">
        <w:rPr>
          <w:rFonts w:asciiTheme="majorHAnsi" w:eastAsia="Calibri" w:hAnsiTheme="majorHAnsi" w:cstheme="majorHAnsi"/>
          <w:i/>
          <w:iCs/>
          <w:noProof/>
        </w:rPr>
        <w:t>Journal of Experiential Education</w:t>
      </w:r>
      <w:r w:rsidRPr="00567178">
        <w:rPr>
          <w:rFonts w:asciiTheme="majorHAnsi" w:eastAsia="Calibri" w:hAnsiTheme="majorHAnsi" w:cstheme="majorHAnsi"/>
          <w:noProof/>
        </w:rPr>
        <w:t xml:space="preserve"> 29 (1): 1-17.</w:t>
      </w:r>
    </w:p>
    <w:p w14:paraId="23A08840"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Henderson, K.A. Scheuler Whitaker, L. Bialeschki, M.D. Scanlin, M.M. and Thurber, C.A. 2007. “Summer camp experiences: Parental perceptions of youth development outcomes.” </w:t>
      </w:r>
      <w:r w:rsidRPr="00567178">
        <w:rPr>
          <w:rFonts w:asciiTheme="majorHAnsi" w:eastAsia="Calibri" w:hAnsiTheme="majorHAnsi" w:cstheme="majorHAnsi"/>
          <w:i/>
          <w:iCs/>
          <w:noProof/>
        </w:rPr>
        <w:t>Journal of Family Issues</w:t>
      </w:r>
      <w:r w:rsidRPr="00567178">
        <w:rPr>
          <w:rFonts w:asciiTheme="majorHAnsi" w:eastAsia="Calibri" w:hAnsiTheme="majorHAnsi" w:cstheme="majorHAnsi"/>
          <w:noProof/>
        </w:rPr>
        <w:t xml:space="preserve"> 28 (8): 987-1007.</w:t>
      </w:r>
    </w:p>
    <w:p w14:paraId="6097C9BA"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Henderson, K.A. Whitaker, L.S, Bialeschki, M.D, Scanlin, M.M, Thurber C. 2007. “Summer Camp Experiences Parental Perceptions of Youth Development Outcomes.” </w:t>
      </w:r>
      <w:r w:rsidRPr="00567178">
        <w:rPr>
          <w:rFonts w:asciiTheme="majorHAnsi" w:eastAsia="Calibri" w:hAnsiTheme="majorHAnsi" w:cstheme="majorHAnsi"/>
          <w:i/>
          <w:iCs/>
          <w:noProof/>
        </w:rPr>
        <w:t>Journal of Family Issues</w:t>
      </w:r>
      <w:r w:rsidRPr="00567178">
        <w:rPr>
          <w:rFonts w:asciiTheme="majorHAnsi" w:eastAsia="Calibri" w:hAnsiTheme="majorHAnsi" w:cstheme="majorHAnsi"/>
          <w:noProof/>
        </w:rPr>
        <w:t xml:space="preserve"> 28 (8): 987-1007.</w:t>
      </w:r>
    </w:p>
    <w:p w14:paraId="3A22D38A"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Hoag MJ, Massey KE, Roberts, S. Logan P,. 2013. “Efficacy of wilderness therapy for young adults: A first look.” </w:t>
      </w:r>
      <w:r w:rsidRPr="00567178">
        <w:rPr>
          <w:rFonts w:asciiTheme="majorHAnsi" w:eastAsia="Calibri" w:hAnsiTheme="majorHAnsi" w:cstheme="majorHAnsi"/>
          <w:i/>
          <w:iCs/>
          <w:noProof/>
        </w:rPr>
        <w:t>Residential Treatment for Children and Youth</w:t>
      </w:r>
      <w:r w:rsidRPr="00567178">
        <w:rPr>
          <w:rFonts w:asciiTheme="majorHAnsi" w:eastAsia="Calibri" w:hAnsiTheme="majorHAnsi" w:cstheme="majorHAnsi"/>
          <w:noProof/>
        </w:rPr>
        <w:t xml:space="preserve"> 30: 294-305.</w:t>
      </w:r>
    </w:p>
    <w:p w14:paraId="651A2F58"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Jordan JV. 2013. </w:t>
      </w:r>
      <w:r w:rsidRPr="00567178">
        <w:rPr>
          <w:rFonts w:asciiTheme="majorHAnsi" w:eastAsia="Calibri" w:hAnsiTheme="majorHAnsi" w:cstheme="majorHAnsi"/>
          <w:i/>
          <w:iCs/>
          <w:noProof/>
        </w:rPr>
        <w:t>Handbook of resilience in girls. Handbook of resilience in childern 2nd Ed.</w:t>
      </w:r>
      <w:r w:rsidRPr="00567178">
        <w:rPr>
          <w:rFonts w:asciiTheme="majorHAnsi" w:eastAsia="Calibri" w:hAnsiTheme="majorHAnsi" w:cstheme="majorHAnsi"/>
          <w:noProof/>
        </w:rPr>
        <w:t xml:space="preserve"> Edited by Brooks, RB, Goldstein S. Vols. ISBN 978-1-4614-3661-4. pp73-86: Springer.</w:t>
      </w:r>
    </w:p>
    <w:p w14:paraId="3897377C"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Kelly J. 2019. “Influence of Outdoor and Adventure Activities on Subjective Measures of Resilience in University Students.” </w:t>
      </w:r>
      <w:r w:rsidRPr="00567178">
        <w:rPr>
          <w:rFonts w:asciiTheme="majorHAnsi" w:eastAsia="Calibri" w:hAnsiTheme="majorHAnsi" w:cstheme="majorHAnsi"/>
          <w:i/>
          <w:iCs/>
          <w:noProof/>
        </w:rPr>
        <w:t>Journal of Experiential Education</w:t>
      </w:r>
      <w:r w:rsidRPr="00567178">
        <w:rPr>
          <w:rFonts w:asciiTheme="majorHAnsi" w:eastAsia="Calibri" w:hAnsiTheme="majorHAnsi" w:cstheme="majorHAnsi"/>
          <w:noProof/>
        </w:rPr>
        <w:t xml:space="preserve"> 42 (3): 264–279.</w:t>
      </w:r>
    </w:p>
    <w:p w14:paraId="1C3854D5"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Lloyd, D, Lewis, V, Ferguson, B, Forbes, D. 2013. “Evaluating outdoor therapeutic programs. Development of a practical, rigorous method to build the evidence.” </w:t>
      </w:r>
      <w:r w:rsidRPr="00567178">
        <w:rPr>
          <w:rFonts w:asciiTheme="majorHAnsi" w:eastAsia="Calibri" w:hAnsiTheme="majorHAnsi" w:cstheme="majorHAnsi"/>
          <w:i/>
          <w:iCs/>
          <w:noProof/>
        </w:rPr>
        <w:t>Evaluation Journal of Australia</w:t>
      </w:r>
      <w:r w:rsidRPr="00567178">
        <w:rPr>
          <w:rFonts w:asciiTheme="majorHAnsi" w:eastAsia="Calibri" w:hAnsiTheme="majorHAnsi" w:cstheme="majorHAnsi"/>
          <w:noProof/>
        </w:rPr>
        <w:t xml:space="preserve"> 13 (1): 21-27.</w:t>
      </w:r>
    </w:p>
    <w:p w14:paraId="381B3F7A"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Louv, R. 2005. </w:t>
      </w:r>
      <w:r w:rsidRPr="00567178">
        <w:rPr>
          <w:rFonts w:asciiTheme="majorHAnsi" w:eastAsia="Calibri" w:hAnsiTheme="majorHAnsi" w:cstheme="majorHAnsi"/>
          <w:i/>
          <w:iCs/>
          <w:noProof/>
        </w:rPr>
        <w:t>Last child in the woods: Saving our children from nature-deficit disorder.</w:t>
      </w:r>
      <w:r w:rsidRPr="00567178">
        <w:rPr>
          <w:rFonts w:asciiTheme="majorHAnsi" w:eastAsia="Calibri" w:hAnsiTheme="majorHAnsi" w:cstheme="majorHAnsi"/>
          <w:noProof/>
        </w:rPr>
        <w:t xml:space="preserve"> Chapel Hill, NC: Algonquin Books.</w:t>
      </w:r>
    </w:p>
    <w:p w14:paraId="085F0BD5"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Luthar SS, Cicchetti D, Becker B. 2003. “The construct of resilience: A critical evaluation and guidelines for future work.” </w:t>
      </w:r>
      <w:r w:rsidRPr="00567178">
        <w:rPr>
          <w:rFonts w:asciiTheme="majorHAnsi" w:eastAsia="Calibri" w:hAnsiTheme="majorHAnsi" w:cstheme="majorHAnsi"/>
          <w:i/>
          <w:iCs/>
          <w:noProof/>
        </w:rPr>
        <w:t>Child Development.</w:t>
      </w:r>
      <w:r w:rsidRPr="00567178">
        <w:rPr>
          <w:rFonts w:asciiTheme="majorHAnsi" w:eastAsia="Calibri" w:hAnsiTheme="majorHAnsi" w:cstheme="majorHAnsi"/>
          <w:noProof/>
        </w:rPr>
        <w:t xml:space="preserve"> doi:https://doi.org/10.1111/1467-8624.00164.</w:t>
      </w:r>
    </w:p>
    <w:p w14:paraId="41559C0E"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McGeown S, St. Clair-Thompson H, Putwain DW. 2018. “The Development and Validation of a Mental Toughness Scale for Adolescents.” </w:t>
      </w:r>
      <w:r w:rsidRPr="00567178">
        <w:rPr>
          <w:rFonts w:asciiTheme="majorHAnsi" w:eastAsia="Calibri" w:hAnsiTheme="majorHAnsi" w:cstheme="majorHAnsi"/>
          <w:i/>
          <w:iCs/>
          <w:noProof/>
        </w:rPr>
        <w:t>Journal of Psychoeducational Assessment</w:t>
      </w:r>
      <w:r w:rsidRPr="00567178">
        <w:rPr>
          <w:rFonts w:asciiTheme="majorHAnsi" w:eastAsia="Calibri" w:hAnsiTheme="majorHAnsi" w:cstheme="majorHAnsi"/>
          <w:noProof/>
        </w:rPr>
        <w:t xml:space="preserve"> 36 (2): 148–161.</w:t>
      </w:r>
    </w:p>
    <w:p w14:paraId="0C50AF56"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Merryman M, Mezei, A, Bush, JA, Weinstein M. 2012. “The Effects of a Summer Camp Experience on Factors of Resilience in At-Risk Youth.” </w:t>
      </w:r>
      <w:r w:rsidRPr="00567178">
        <w:rPr>
          <w:rFonts w:asciiTheme="majorHAnsi" w:eastAsia="Calibri" w:hAnsiTheme="majorHAnsi" w:cstheme="majorHAnsi"/>
          <w:i/>
          <w:iCs/>
          <w:noProof/>
        </w:rPr>
        <w:t>The Open Journal of Occupational Therapy</w:t>
      </w:r>
      <w:r w:rsidRPr="00567178">
        <w:rPr>
          <w:rFonts w:asciiTheme="majorHAnsi" w:eastAsia="Calibri" w:hAnsiTheme="majorHAnsi" w:cstheme="majorHAnsi"/>
          <w:noProof/>
        </w:rPr>
        <w:t xml:space="preserve"> 1 (1): https://scholarworks.wmich.edu/ojot/vol1/iss1/3.</w:t>
      </w:r>
    </w:p>
    <w:p w14:paraId="0E633F73"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lastRenderedPageBreak/>
        <w:t xml:space="preserve">Moss S. 2012. </w:t>
      </w:r>
      <w:r w:rsidRPr="00567178">
        <w:rPr>
          <w:rFonts w:asciiTheme="majorHAnsi" w:eastAsia="Calibri" w:hAnsiTheme="majorHAnsi" w:cstheme="majorHAnsi"/>
          <w:i/>
          <w:iCs/>
          <w:noProof/>
        </w:rPr>
        <w:t>Natural Childhood. The National Trust. .</w:t>
      </w:r>
      <w:r w:rsidRPr="00567178">
        <w:rPr>
          <w:rFonts w:asciiTheme="majorHAnsi" w:eastAsia="Calibri" w:hAnsiTheme="majorHAnsi" w:cstheme="majorHAnsi"/>
          <w:noProof/>
        </w:rPr>
        <w:t xml:space="preserve"> Available at: https://www.nationaltrust.org.uk/documents/read-our-natural-childhood-report.pdf.</w:t>
      </w:r>
    </w:p>
    <w:p w14:paraId="1085E404"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Mungi, Bacon, M, Brown JF. 2012. “The wellbeing and resilience paradox.” </w:t>
      </w:r>
      <w:r w:rsidRPr="00567178">
        <w:rPr>
          <w:rFonts w:asciiTheme="majorHAnsi" w:eastAsia="Calibri" w:hAnsiTheme="majorHAnsi" w:cstheme="majorHAnsi"/>
          <w:i/>
          <w:iCs/>
          <w:noProof/>
        </w:rPr>
        <w:t>https://youngfoundation.org/wp-content/uploads/2012/10/The-Wellbeing-and-Resilience-Paradox.pdf.</w:t>
      </w:r>
      <w:r w:rsidRPr="00567178">
        <w:rPr>
          <w:rFonts w:asciiTheme="majorHAnsi" w:eastAsia="Calibri" w:hAnsiTheme="majorHAnsi" w:cstheme="majorHAnsi"/>
          <w:noProof/>
        </w:rPr>
        <w:t xml:space="preserve"> </w:t>
      </w:r>
    </w:p>
    <w:p w14:paraId="7B891AA2"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New Economics Foundation. 2008. </w:t>
      </w:r>
      <w:r w:rsidRPr="00567178">
        <w:rPr>
          <w:rFonts w:asciiTheme="majorHAnsi" w:eastAsia="Calibri" w:hAnsiTheme="majorHAnsi" w:cstheme="majorHAnsi"/>
          <w:i/>
          <w:iCs/>
          <w:noProof/>
        </w:rPr>
        <w:t>Five ways to wellbeing: A report presented to the Foresight project on communicating the evidence base for improving people's wellbeing.</w:t>
      </w:r>
      <w:r w:rsidRPr="00567178">
        <w:rPr>
          <w:rFonts w:asciiTheme="majorHAnsi" w:eastAsia="Calibri" w:hAnsiTheme="majorHAnsi" w:cstheme="majorHAnsi"/>
          <w:noProof/>
        </w:rPr>
        <w:t xml:space="preserve"> London: New Economics foundation.</w:t>
      </w:r>
    </w:p>
    <w:p w14:paraId="55CFA6FF"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NHS Digital. 2018. </w:t>
      </w:r>
      <w:r w:rsidRPr="00567178">
        <w:rPr>
          <w:rFonts w:asciiTheme="majorHAnsi" w:eastAsia="Calibri" w:hAnsiTheme="majorHAnsi" w:cstheme="majorHAnsi"/>
          <w:i/>
          <w:iCs/>
          <w:noProof/>
        </w:rPr>
        <w:t>Mental Health of Children and Young People in England, 2017.</w:t>
      </w:r>
      <w:r w:rsidRPr="00567178">
        <w:rPr>
          <w:rFonts w:asciiTheme="majorHAnsi" w:eastAsia="Calibri" w:hAnsiTheme="majorHAnsi" w:cstheme="majorHAnsi"/>
          <w:noProof/>
        </w:rPr>
        <w:t xml:space="preserve"> https://digital.nhs.uk/news-and-events/latest-news/one-in-eight-of-five-to-19-year-olds-had-a-mental-disorder-in-2017-major-new-survey-finds (date accessed 10/5/2020).</w:t>
      </w:r>
    </w:p>
    <w:p w14:paraId="1A465F14"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NHS. 2016. </w:t>
      </w:r>
      <w:r w:rsidRPr="00567178">
        <w:rPr>
          <w:rFonts w:asciiTheme="majorHAnsi" w:eastAsia="Calibri" w:hAnsiTheme="majorHAnsi" w:cstheme="majorHAnsi"/>
          <w:i/>
          <w:iCs/>
          <w:noProof/>
        </w:rPr>
        <w:t>Mental health of children and young people in England, 2017.</w:t>
      </w:r>
      <w:r w:rsidRPr="00567178">
        <w:rPr>
          <w:rFonts w:asciiTheme="majorHAnsi" w:eastAsia="Calibri" w:hAnsiTheme="majorHAnsi" w:cstheme="majorHAnsi"/>
          <w:noProof/>
        </w:rPr>
        <w:t xml:space="preserve"> Health and Social Care Information Centre., NHS Digital. Accessed 4 30, 2020. https://files.digital.nhs.uk/F6/A5706C/MHCYP%202017%20Summary.pdf.</w:t>
      </w:r>
    </w:p>
    <w:p w14:paraId="18BA3EF6"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Nicholson Johnstone H, Collins C, Holmer H. 2004. “The Protective Aspects of Youth Development in After-School Settings.” </w:t>
      </w:r>
      <w:r w:rsidRPr="00567178">
        <w:rPr>
          <w:rFonts w:asciiTheme="majorHAnsi" w:eastAsia="Calibri" w:hAnsiTheme="majorHAnsi" w:cstheme="majorHAnsi"/>
          <w:i/>
          <w:iCs/>
          <w:noProof/>
        </w:rPr>
        <w:t>The Annals of the American Academy of Political and Social Science</w:t>
      </w:r>
      <w:r w:rsidRPr="00567178">
        <w:rPr>
          <w:rFonts w:asciiTheme="majorHAnsi" w:eastAsia="Calibri" w:hAnsiTheme="majorHAnsi" w:cstheme="majorHAnsi"/>
          <w:noProof/>
        </w:rPr>
        <w:t xml:space="preserve"> 591: 55-71.</w:t>
      </w:r>
    </w:p>
    <w:p w14:paraId="3C0E1BCA"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Niman T, Kerwin-Nye A. 2017. </w:t>
      </w:r>
      <w:r w:rsidRPr="00567178">
        <w:rPr>
          <w:rFonts w:asciiTheme="majorHAnsi" w:eastAsia="Calibri" w:hAnsiTheme="majorHAnsi" w:cstheme="majorHAnsi"/>
          <w:i/>
          <w:iCs/>
          <w:noProof/>
        </w:rPr>
        <w:t>Work on the Wild Side: Outdoor learning in schools.</w:t>
      </w:r>
      <w:r w:rsidRPr="00567178">
        <w:rPr>
          <w:rFonts w:asciiTheme="majorHAnsi" w:eastAsia="Calibri" w:hAnsiTheme="majorHAnsi" w:cstheme="majorHAnsi"/>
          <w:noProof/>
        </w:rPr>
        <w:t xml:space="preserve"> http://www.lotc.org.uk/wp-content/uploads/2017/05/Work.on_.the_.Wild_.Side_.2017.pdf (date accessed 10.5.2020).</w:t>
      </w:r>
    </w:p>
    <w:p w14:paraId="044CE59C"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Norton CL, Watt TT,. 2014. “Exploring the impact of a wilderness-based positive youth development program for urban youth., .” </w:t>
      </w:r>
      <w:r w:rsidRPr="00567178">
        <w:rPr>
          <w:rFonts w:asciiTheme="majorHAnsi" w:eastAsia="Calibri" w:hAnsiTheme="majorHAnsi" w:cstheme="majorHAnsi"/>
          <w:i/>
          <w:iCs/>
          <w:noProof/>
        </w:rPr>
        <w:t>Journal of Experiential Education</w:t>
      </w:r>
      <w:r w:rsidRPr="00567178">
        <w:rPr>
          <w:rFonts w:asciiTheme="majorHAnsi" w:eastAsia="Calibri" w:hAnsiTheme="majorHAnsi" w:cstheme="majorHAnsi"/>
          <w:noProof/>
        </w:rPr>
        <w:t xml:space="preserve"> 37: 335-350.</w:t>
      </w:r>
    </w:p>
    <w:p w14:paraId="15114141"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OECD. 2017. </w:t>
      </w:r>
      <w:r w:rsidRPr="00567178">
        <w:rPr>
          <w:rFonts w:asciiTheme="majorHAnsi" w:eastAsia="Calibri" w:hAnsiTheme="majorHAnsi" w:cstheme="majorHAnsi"/>
          <w:i/>
          <w:iCs/>
          <w:noProof/>
        </w:rPr>
        <w:t>PISA 2015 Results: Students’Well-Being. Volume III Overview.</w:t>
      </w:r>
      <w:r w:rsidRPr="00567178">
        <w:rPr>
          <w:rFonts w:asciiTheme="majorHAnsi" w:eastAsia="Calibri" w:hAnsiTheme="majorHAnsi" w:cstheme="majorHAnsi"/>
          <w:noProof/>
        </w:rPr>
        <w:t xml:space="preserve"> OECD , Paris: OECD Publishing.</w:t>
      </w:r>
    </w:p>
    <w:p w14:paraId="52011B33"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Overholt JR, Ewert A,. 2015. “Gender matters: Exploring the process of process of developing resilience through outdoor adventure.” </w:t>
      </w:r>
      <w:r w:rsidRPr="00567178">
        <w:rPr>
          <w:rFonts w:asciiTheme="majorHAnsi" w:eastAsia="Calibri" w:hAnsiTheme="majorHAnsi" w:cstheme="majorHAnsi"/>
          <w:i/>
          <w:iCs/>
          <w:noProof/>
        </w:rPr>
        <w:t>Journal of Experiential Education</w:t>
      </w:r>
      <w:r w:rsidRPr="00567178">
        <w:rPr>
          <w:rFonts w:asciiTheme="majorHAnsi" w:eastAsia="Calibri" w:hAnsiTheme="majorHAnsi" w:cstheme="majorHAnsi"/>
          <w:noProof/>
        </w:rPr>
        <w:t xml:space="preserve"> 38 (1): 41-55.</w:t>
      </w:r>
    </w:p>
    <w:p w14:paraId="0F7D6366"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Paquette, L., Brassard, A., Guerin, A., Fortin-Chevalier, J., Tanquay-Beaudoin, L. 2014. “Effects of of a developmental adventure on the self-esteem of college students.” </w:t>
      </w:r>
      <w:r w:rsidRPr="00567178">
        <w:rPr>
          <w:rFonts w:asciiTheme="majorHAnsi" w:eastAsia="Calibri" w:hAnsiTheme="majorHAnsi" w:cstheme="majorHAnsi"/>
          <w:i/>
          <w:iCs/>
          <w:noProof/>
        </w:rPr>
        <w:t>Journal of Experiential Education</w:t>
      </w:r>
      <w:r w:rsidRPr="00567178">
        <w:rPr>
          <w:rFonts w:asciiTheme="majorHAnsi" w:eastAsia="Calibri" w:hAnsiTheme="majorHAnsi" w:cstheme="majorHAnsi"/>
          <w:noProof/>
        </w:rPr>
        <w:t xml:space="preserve"> 37: 216-231.</w:t>
      </w:r>
    </w:p>
    <w:p w14:paraId="585AFACC"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Public Health England. 2015. “Measuring Mental Wellbeing in Children and Young People.” Accessed 5 12, 2020. https://assets.publishing.service.gov.uk/government/uploads/system/uploads/attachment_data/file/768983/Measuring_mental_wellbeing_in_children_and_young_people.pdf.</w:t>
      </w:r>
    </w:p>
    <w:p w14:paraId="35544D89"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lastRenderedPageBreak/>
        <w:t xml:space="preserve">Publications parliment UK. 2019. </w:t>
      </w:r>
      <w:r w:rsidRPr="00567178">
        <w:rPr>
          <w:rFonts w:asciiTheme="majorHAnsi" w:eastAsia="Calibri" w:hAnsiTheme="majorHAnsi" w:cstheme="majorHAnsi"/>
          <w:i/>
          <w:iCs/>
          <w:noProof/>
        </w:rPr>
        <w:t>Impact of social media and screen-use on young people’s health. Fourteenth Report of Session 2017–19.</w:t>
      </w:r>
      <w:r w:rsidRPr="00567178">
        <w:rPr>
          <w:rFonts w:asciiTheme="majorHAnsi" w:eastAsia="Calibri" w:hAnsiTheme="majorHAnsi" w:cstheme="majorHAnsi"/>
          <w:noProof/>
        </w:rPr>
        <w:t xml:space="preserve"> London : House of Commons. Science and Technology Committee.</w:t>
      </w:r>
    </w:p>
    <w:p w14:paraId="7E2F4A0C"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Readdick C.A, Schaller GR. 2005. “Summer camp and self-esteem of school-age inner-city children.” </w:t>
      </w:r>
      <w:r w:rsidRPr="00567178">
        <w:rPr>
          <w:rFonts w:asciiTheme="majorHAnsi" w:eastAsia="Calibri" w:hAnsiTheme="majorHAnsi" w:cstheme="majorHAnsi"/>
          <w:i/>
          <w:iCs/>
          <w:noProof/>
        </w:rPr>
        <w:t>Percept Mot Skills.</w:t>
      </w:r>
      <w:r w:rsidRPr="00567178">
        <w:rPr>
          <w:rFonts w:asciiTheme="majorHAnsi" w:eastAsia="Calibri" w:hAnsiTheme="majorHAnsi" w:cstheme="majorHAnsi"/>
          <w:noProof/>
        </w:rPr>
        <w:t xml:space="preserve"> 101 (1): 121-30.</w:t>
      </w:r>
    </w:p>
    <w:p w14:paraId="7738A0EC"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Reaut G, Whiting R. 2008. </w:t>
      </w:r>
      <w:r w:rsidRPr="00567178">
        <w:rPr>
          <w:rFonts w:asciiTheme="majorHAnsi" w:eastAsia="Calibri" w:hAnsiTheme="majorHAnsi" w:cstheme="majorHAnsi"/>
          <w:i/>
          <w:iCs/>
          <w:noProof/>
        </w:rPr>
        <w:t>What Do We Mean by "Wellbeing"? And Why Might It Matter?</w:t>
      </w:r>
      <w:r w:rsidRPr="00567178">
        <w:rPr>
          <w:rFonts w:asciiTheme="majorHAnsi" w:eastAsia="Calibri" w:hAnsiTheme="majorHAnsi" w:cstheme="majorHAnsi"/>
          <w:noProof/>
        </w:rPr>
        <w:t xml:space="preserve"> Research Report DCSF-RW073, London, United Kingdom:: Department for Children, Schools and Families and Linguistic Landscapes; 2008.</w:t>
      </w:r>
    </w:p>
    <w:p w14:paraId="52827399"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Rosenberg M. 1965. </w:t>
      </w:r>
      <w:r w:rsidRPr="00567178">
        <w:rPr>
          <w:rFonts w:asciiTheme="majorHAnsi" w:eastAsia="Calibri" w:hAnsiTheme="majorHAnsi" w:cstheme="majorHAnsi"/>
          <w:i/>
          <w:iCs/>
          <w:noProof/>
        </w:rPr>
        <w:t>Society and the adolescent self-image.</w:t>
      </w:r>
      <w:r w:rsidRPr="00567178">
        <w:rPr>
          <w:rFonts w:asciiTheme="majorHAnsi" w:eastAsia="Calibri" w:hAnsiTheme="majorHAnsi" w:cstheme="majorHAnsi"/>
          <w:noProof/>
        </w:rPr>
        <w:t xml:space="preserve"> Princeton NJ.</w:t>
      </w:r>
    </w:p>
    <w:p w14:paraId="719983C7"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Russell K C. 2006b. “Evaluating the effects of the Wendigo Lake Expeditions program on young offenders.” </w:t>
      </w:r>
      <w:r w:rsidRPr="00567178">
        <w:rPr>
          <w:rFonts w:asciiTheme="majorHAnsi" w:eastAsia="Calibri" w:hAnsiTheme="majorHAnsi" w:cstheme="majorHAnsi"/>
          <w:i/>
          <w:iCs/>
          <w:noProof/>
        </w:rPr>
        <w:t>Journal of Juvenile Justice and Youth Violence</w:t>
      </w:r>
      <w:r w:rsidRPr="00567178">
        <w:rPr>
          <w:rFonts w:asciiTheme="majorHAnsi" w:eastAsia="Calibri" w:hAnsiTheme="majorHAnsi" w:cstheme="majorHAnsi"/>
          <w:noProof/>
        </w:rPr>
        <w:t xml:space="preserve"> 4: 185-203.</w:t>
      </w:r>
    </w:p>
    <w:p w14:paraId="29616946"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Russell KC. 2001. “What is wilderness therapy?” </w:t>
      </w:r>
      <w:r w:rsidRPr="00567178">
        <w:rPr>
          <w:rFonts w:asciiTheme="majorHAnsi" w:eastAsia="Calibri" w:hAnsiTheme="majorHAnsi" w:cstheme="majorHAnsi"/>
          <w:i/>
          <w:iCs/>
          <w:noProof/>
        </w:rPr>
        <w:t>Journal of Experiential Education</w:t>
      </w:r>
      <w:r w:rsidRPr="00567178">
        <w:rPr>
          <w:rFonts w:asciiTheme="majorHAnsi" w:eastAsia="Calibri" w:hAnsiTheme="majorHAnsi" w:cstheme="majorHAnsi"/>
          <w:noProof/>
        </w:rPr>
        <w:t xml:space="preserve"> 24: 70-79.</w:t>
      </w:r>
    </w:p>
    <w:p w14:paraId="19105F33"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Russell, K C. 2006a. “Brat camp, boot camp, or . . . ? Exploring wilderness therapy program theory.” </w:t>
      </w:r>
      <w:r w:rsidRPr="00567178">
        <w:rPr>
          <w:rFonts w:asciiTheme="majorHAnsi" w:eastAsia="Calibri" w:hAnsiTheme="majorHAnsi" w:cstheme="majorHAnsi"/>
          <w:i/>
          <w:iCs/>
          <w:noProof/>
        </w:rPr>
        <w:t>Journal of Adventure Education and Outdoor Learning</w:t>
      </w:r>
      <w:r w:rsidRPr="00567178">
        <w:rPr>
          <w:rFonts w:asciiTheme="majorHAnsi" w:eastAsia="Calibri" w:hAnsiTheme="majorHAnsi" w:cstheme="majorHAnsi"/>
          <w:noProof/>
        </w:rPr>
        <w:t xml:space="preserve"> 6: 51-67.</w:t>
      </w:r>
    </w:p>
    <w:p w14:paraId="2420E6EB"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Scoloveno R. 2017. “Measures of Resilience and an Evaluation of the Resilience Scale.” </w:t>
      </w:r>
      <w:r w:rsidRPr="00567178">
        <w:rPr>
          <w:rFonts w:asciiTheme="majorHAnsi" w:eastAsia="Calibri" w:hAnsiTheme="majorHAnsi" w:cstheme="majorHAnsi"/>
          <w:i/>
          <w:iCs/>
          <w:noProof/>
        </w:rPr>
        <w:t>Int J Emerg Ment Health</w:t>
      </w:r>
      <w:r w:rsidRPr="00567178">
        <w:rPr>
          <w:rFonts w:asciiTheme="majorHAnsi" w:eastAsia="Calibri" w:hAnsiTheme="majorHAnsi" w:cstheme="majorHAnsi"/>
          <w:noProof/>
        </w:rPr>
        <w:t xml:space="preserve"> 19 (4): 380 https://www.omicsonline.org/open-access/measures-of-resilience-and-an-evaluation-of-the-resilience-scale-rs-1522-4821-1000380-96863.html (date accessed 10/5/2020.</w:t>
      </w:r>
    </w:p>
    <w:p w14:paraId="1D47927A"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St. Clair-Thompson, H., Giles, R., McGeown, S. P., Clough, P., Putwain, D., Perry, J. 2016. “Mental toughness and transitions to high school and to undergraduate study.” </w:t>
      </w:r>
      <w:r w:rsidRPr="00567178">
        <w:rPr>
          <w:rFonts w:asciiTheme="majorHAnsi" w:eastAsia="Calibri" w:hAnsiTheme="majorHAnsi" w:cstheme="majorHAnsi"/>
          <w:i/>
          <w:iCs/>
          <w:noProof/>
        </w:rPr>
        <w:t>Educational Psychology</w:t>
      </w:r>
      <w:r w:rsidRPr="00567178">
        <w:rPr>
          <w:rFonts w:asciiTheme="majorHAnsi" w:eastAsia="Calibri" w:hAnsiTheme="majorHAnsi" w:cstheme="majorHAnsi"/>
          <w:noProof/>
        </w:rPr>
        <w:t xml:space="preserve"> 37 (7): 792-809.</w:t>
      </w:r>
    </w:p>
    <w:p w14:paraId="5DCB0246"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Strycharczyk D. 2015. </w:t>
      </w:r>
      <w:r w:rsidRPr="00567178">
        <w:rPr>
          <w:rFonts w:asciiTheme="majorHAnsi" w:eastAsia="Calibri" w:hAnsiTheme="majorHAnsi" w:cstheme="majorHAnsi"/>
          <w:i/>
          <w:iCs/>
          <w:noProof/>
        </w:rPr>
        <w:t>Resilience and Mental Toughness: Is There a Difference and Does it Matter?</w:t>
      </w:r>
      <w:r w:rsidRPr="00567178">
        <w:rPr>
          <w:rFonts w:asciiTheme="majorHAnsi" w:eastAsia="Calibri" w:hAnsiTheme="majorHAnsi" w:cstheme="majorHAnsi"/>
          <w:noProof/>
        </w:rPr>
        <w:t xml:space="preserve"> https://www.koganpage.com/article/resilience-and-mental-toughness-is-there-a-difference-and-does-it-matter.</w:t>
      </w:r>
    </w:p>
    <w:p w14:paraId="50231ADC"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The Outward Bound trust. 2019. </w:t>
      </w:r>
      <w:r w:rsidRPr="00567178">
        <w:rPr>
          <w:rFonts w:asciiTheme="majorHAnsi" w:eastAsia="Calibri" w:hAnsiTheme="majorHAnsi" w:cstheme="majorHAnsi"/>
          <w:i/>
          <w:iCs/>
          <w:noProof/>
        </w:rPr>
        <w:t>YOUNG PEOPLE’S MENTAL HEALTH &amp; WELLBEING: CONNECTING TO NATURE.</w:t>
      </w:r>
      <w:r w:rsidRPr="00567178">
        <w:rPr>
          <w:rFonts w:asciiTheme="majorHAnsi" w:eastAsia="Calibri" w:hAnsiTheme="majorHAnsi" w:cstheme="majorHAnsi"/>
          <w:noProof/>
        </w:rPr>
        <w:t xml:space="preserve"> The Outward Bound trust,. Accessed 5 6, 2020. https://www.outwardbound.org.uk/assets/pdf/uploads/Young-Peoples-Mental-Health-and-Wellbeing_Connecting-to-Nature-Report.pdf.</w:t>
      </w:r>
    </w:p>
    <w:p w14:paraId="6DCA452F"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The Wildlife Trust. 2015. “Wellbeing benefits from natural environments rich in wildlife.” Literature review, University of Essex . Accessed 5 12, 2020. https://www.wildlifetrusts.org/sites/default/files/2018-05/r1_literature_review_wellbeing_benefits_of_wild_places_lres.pdf .</w:t>
      </w:r>
    </w:p>
    <w:p w14:paraId="03CCFF0F"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Trust, The Outward Bound. 2020. “YOUNG PEOPLE’S MENTAL HEALTH &amp; WELLBEING: CONNECTING TO NATURE.” </w:t>
      </w:r>
      <w:r w:rsidRPr="00567178">
        <w:rPr>
          <w:rFonts w:asciiTheme="majorHAnsi" w:eastAsia="Calibri" w:hAnsiTheme="majorHAnsi" w:cstheme="majorHAnsi"/>
          <w:i/>
          <w:iCs/>
          <w:noProof/>
        </w:rPr>
        <w:t>https://www.outwardbound.org.uk/free-report-connecting-to-nature.</w:t>
      </w:r>
      <w:r w:rsidRPr="00567178">
        <w:rPr>
          <w:rFonts w:asciiTheme="majorHAnsi" w:eastAsia="Calibri" w:hAnsiTheme="majorHAnsi" w:cstheme="majorHAnsi"/>
          <w:noProof/>
        </w:rPr>
        <w:t xml:space="preserve"> </w:t>
      </w:r>
    </w:p>
    <w:p w14:paraId="6A6193F9"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lastRenderedPageBreak/>
        <w:t xml:space="preserve">Ungar M, Dumond C, Donald W. 2005. “Risk, Resilience and Outdoor Programmes for At-risk children.” </w:t>
      </w:r>
      <w:r w:rsidRPr="00567178">
        <w:rPr>
          <w:rFonts w:asciiTheme="majorHAnsi" w:eastAsia="Calibri" w:hAnsiTheme="majorHAnsi" w:cstheme="majorHAnsi"/>
          <w:i/>
          <w:iCs/>
          <w:noProof/>
        </w:rPr>
        <w:t>Journal of Social Work</w:t>
      </w:r>
      <w:r w:rsidRPr="00567178">
        <w:rPr>
          <w:rFonts w:asciiTheme="majorHAnsi" w:eastAsia="Calibri" w:hAnsiTheme="majorHAnsi" w:cstheme="majorHAnsi"/>
          <w:noProof/>
        </w:rPr>
        <w:t xml:space="preserve"> 5 (3): 319–338.</w:t>
      </w:r>
    </w:p>
    <w:p w14:paraId="3C76BA22"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Wagnild G, Young H. 1993. “Development and psychometric evaluation of the resilience scale.” </w:t>
      </w:r>
      <w:r w:rsidRPr="00567178">
        <w:rPr>
          <w:rFonts w:asciiTheme="majorHAnsi" w:eastAsia="Calibri" w:hAnsiTheme="majorHAnsi" w:cstheme="majorHAnsi"/>
          <w:i/>
          <w:iCs/>
          <w:noProof/>
        </w:rPr>
        <w:t>Journal of Nursing Measurement</w:t>
      </w:r>
      <w:r w:rsidRPr="00567178">
        <w:rPr>
          <w:rFonts w:asciiTheme="majorHAnsi" w:eastAsia="Calibri" w:hAnsiTheme="majorHAnsi" w:cstheme="majorHAnsi"/>
          <w:noProof/>
        </w:rPr>
        <w:t xml:space="preserve"> 1 (2): 165-178.</w:t>
      </w:r>
    </w:p>
    <w:p w14:paraId="31CF7BCD"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Wagnild, G. M., &amp; Young, H., M. 1993. “Development and psychometric evaluation evaluation of the resilience scale.” </w:t>
      </w:r>
      <w:r w:rsidRPr="00567178">
        <w:rPr>
          <w:rFonts w:asciiTheme="majorHAnsi" w:eastAsia="Calibri" w:hAnsiTheme="majorHAnsi" w:cstheme="majorHAnsi"/>
          <w:i/>
          <w:iCs/>
          <w:noProof/>
        </w:rPr>
        <w:t>Journal of Nursing Measurement,</w:t>
      </w:r>
      <w:r w:rsidRPr="00567178">
        <w:rPr>
          <w:rFonts w:asciiTheme="majorHAnsi" w:eastAsia="Calibri" w:hAnsiTheme="majorHAnsi" w:cstheme="majorHAnsi"/>
          <w:noProof/>
        </w:rPr>
        <w:t xml:space="preserve"> 1 (2): 165–178.</w:t>
      </w:r>
    </w:p>
    <w:p w14:paraId="7FCD2BF4"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Waite S., Passy R., Gilchrist M., Hunt, A, Blackwell, I. 2016. “Natural Connections Demonstration Project 2012-2016 Final Report. Natural England Commissioned Reports, Number215.” PDF. Accessed 5 10, 2020. http://publications.naturalengland.org.uk/publication/6636651036540928.</w:t>
      </w:r>
    </w:p>
    <w:p w14:paraId="7D1C3097"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Whittington A, Aspelmeier J,. 2017. “Developing Resilience in Girls through Camp.” </w:t>
      </w:r>
      <w:r w:rsidRPr="00567178">
        <w:rPr>
          <w:rFonts w:asciiTheme="majorHAnsi" w:eastAsia="Calibri" w:hAnsiTheme="majorHAnsi" w:cstheme="majorHAnsi"/>
          <w:i/>
          <w:iCs/>
          <w:noProof/>
        </w:rPr>
        <w:t>Camoing magzine.</w:t>
      </w:r>
      <w:r w:rsidRPr="00567178">
        <w:rPr>
          <w:rFonts w:asciiTheme="majorHAnsi" w:eastAsia="Calibri" w:hAnsiTheme="majorHAnsi" w:cstheme="majorHAnsi"/>
          <w:noProof/>
        </w:rPr>
        <w:t xml:space="preserve"> https://www.acacamps.org/resource-library/camping-magazine/developing-resilience-girls-through-camp-experiences.</w:t>
      </w:r>
    </w:p>
    <w:p w14:paraId="3D8101EC"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Whittington A, Aspelmeier J.E, &amp; Budbill NW. 2015. “Adolescent girls' resilience scale.” </w:t>
      </w:r>
      <w:r w:rsidRPr="00567178">
        <w:rPr>
          <w:rFonts w:asciiTheme="majorHAnsi" w:eastAsia="Calibri" w:hAnsiTheme="majorHAnsi" w:cstheme="majorHAnsi"/>
          <w:i/>
          <w:iCs/>
          <w:noProof/>
        </w:rPr>
        <w:t>Retrieved from www.agrscale.com.</w:t>
      </w:r>
      <w:r w:rsidRPr="00567178">
        <w:rPr>
          <w:rFonts w:asciiTheme="majorHAnsi" w:eastAsia="Calibri" w:hAnsiTheme="majorHAnsi" w:cstheme="majorHAnsi"/>
          <w:noProof/>
        </w:rPr>
        <w:t xml:space="preserve"> </w:t>
      </w:r>
    </w:p>
    <w:p w14:paraId="19339853"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Whittington A, Aspelmeier JE, Budbill NW. 2016. “Promoting resiliency in adolescent girls through adventure programming adventure programming.” </w:t>
      </w:r>
      <w:r w:rsidRPr="00567178">
        <w:rPr>
          <w:rFonts w:asciiTheme="majorHAnsi" w:eastAsia="Calibri" w:hAnsiTheme="majorHAnsi" w:cstheme="majorHAnsi"/>
          <w:i/>
          <w:iCs/>
          <w:noProof/>
        </w:rPr>
        <w:t>Journal of Adventure Education and Outdoor Learning</w:t>
      </w:r>
      <w:r w:rsidRPr="00567178">
        <w:rPr>
          <w:rFonts w:asciiTheme="majorHAnsi" w:eastAsia="Calibri" w:hAnsiTheme="majorHAnsi" w:cstheme="majorHAnsi"/>
          <w:noProof/>
        </w:rPr>
        <w:t xml:space="preserve"> 16 (1): 2-15.</w:t>
      </w:r>
    </w:p>
    <w:p w14:paraId="6B67569B" w14:textId="77777777" w:rsidR="00567178" w:rsidRPr="00567178" w:rsidRDefault="00567178" w:rsidP="00567178">
      <w:pPr>
        <w:spacing w:after="160" w:line="259" w:lineRule="auto"/>
        <w:ind w:left="720" w:hanging="720"/>
        <w:rPr>
          <w:rFonts w:asciiTheme="majorHAnsi" w:eastAsia="Calibri" w:hAnsiTheme="majorHAnsi" w:cstheme="majorHAnsi"/>
          <w:noProof/>
        </w:rPr>
      </w:pPr>
      <w:r w:rsidRPr="00567178">
        <w:rPr>
          <w:rFonts w:asciiTheme="majorHAnsi" w:eastAsia="Calibri" w:hAnsiTheme="majorHAnsi" w:cstheme="majorHAnsi"/>
          <w:noProof/>
        </w:rPr>
        <w:t xml:space="preserve">WHO. 2018. </w:t>
      </w:r>
      <w:r w:rsidRPr="00567178">
        <w:rPr>
          <w:rFonts w:asciiTheme="majorHAnsi" w:eastAsia="Calibri" w:hAnsiTheme="majorHAnsi" w:cstheme="majorHAnsi"/>
          <w:i/>
          <w:iCs/>
          <w:noProof/>
        </w:rPr>
        <w:t>Child and adolescent mental health.</w:t>
      </w:r>
      <w:r w:rsidRPr="00567178">
        <w:rPr>
          <w:rFonts w:asciiTheme="majorHAnsi" w:eastAsia="Calibri" w:hAnsiTheme="majorHAnsi" w:cstheme="majorHAnsi"/>
          <w:noProof/>
        </w:rPr>
        <w:t xml:space="preserve"> http://www.who.int/mental_health/maternalchild/.</w:t>
      </w:r>
    </w:p>
    <w:p w14:paraId="21D8DAD4" w14:textId="767269D2" w:rsidR="00567178" w:rsidRPr="002829B9" w:rsidRDefault="00567178" w:rsidP="00567178">
      <w:pPr>
        <w:rPr>
          <w:rFonts w:asciiTheme="majorHAnsi" w:hAnsiTheme="majorHAnsi" w:cstheme="majorHAnsi"/>
        </w:rPr>
      </w:pPr>
      <w:r w:rsidRPr="00567178">
        <w:rPr>
          <w:rFonts w:asciiTheme="majorHAnsi" w:eastAsia="Calibri" w:hAnsiTheme="majorHAnsi" w:cstheme="majorHAnsi"/>
        </w:rPr>
        <w:fldChar w:fldCharType="end"/>
      </w:r>
    </w:p>
    <w:p w14:paraId="701E23C4" w14:textId="1D1F00D8" w:rsidR="00151A56" w:rsidRPr="00842A01" w:rsidRDefault="00151A56" w:rsidP="00DC4C17">
      <w:pPr>
        <w:pStyle w:val="ListParagraph"/>
        <w:spacing w:before="120" w:after="240"/>
        <w:rPr>
          <w:rFonts w:asciiTheme="minorHAnsi" w:hAnsiTheme="minorHAnsi" w:cstheme="minorHAnsi"/>
        </w:rPr>
      </w:pPr>
    </w:p>
    <w:sectPr w:rsidR="00151A56" w:rsidRPr="00842A01" w:rsidSect="00217654">
      <w:headerReference w:type="even" r:id="rId11"/>
      <w:headerReference w:type="default" r:id="rId12"/>
      <w:footerReference w:type="default" r:id="rId13"/>
      <w:headerReference w:type="first" r:id="rId14"/>
      <w:pgSz w:w="11900" w:h="16840"/>
      <w:pgMar w:top="2552" w:right="679" w:bottom="1134" w:left="1440" w:header="708" w:footer="3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0A9C9B" w14:textId="77777777" w:rsidR="000968C5" w:rsidRDefault="000968C5" w:rsidP="003F488D">
      <w:pPr>
        <w:spacing w:after="0" w:line="240" w:lineRule="auto"/>
      </w:pPr>
      <w:r>
        <w:separator/>
      </w:r>
    </w:p>
  </w:endnote>
  <w:endnote w:type="continuationSeparator" w:id="0">
    <w:p w14:paraId="08D74CCB" w14:textId="77777777" w:rsidR="000968C5" w:rsidRDefault="000968C5" w:rsidP="003F4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TC Stone Serif Std Medium">
    <w:altName w:val="Cambria"/>
    <w:panose1 w:val="00000000000000000000"/>
    <w:charset w:val="00"/>
    <w:family w:val="roman"/>
    <w:notTrueType/>
    <w:pitch w:val="default"/>
    <w:sig w:usb0="00000003" w:usb1="00000000" w:usb2="00000000" w:usb3="00000000" w:csb0="00000001" w:csb1="00000000"/>
  </w:font>
  <w:font w:name="Fira Sans Light">
    <w:altName w:val="Calibri"/>
    <w:panose1 w:val="00000000000000000000"/>
    <w:charset w:val="00"/>
    <w:family w:val="swiss"/>
    <w:notTrueType/>
    <w:pitch w:val="default"/>
    <w:sig w:usb0="00000003" w:usb1="00000000" w:usb2="00000000" w:usb3="00000000" w:csb0="00000001" w:csb1="00000000"/>
  </w:font>
  <w:font w:name="Fira Sans Medium">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FFD90" w14:textId="77777777" w:rsidR="00567178" w:rsidRPr="00347830" w:rsidRDefault="00567178" w:rsidP="00347830">
    <w:pPr>
      <w:spacing w:after="0" w:line="240" w:lineRule="auto"/>
      <w:jc w:val="right"/>
      <w:rPr>
        <w:rFonts w:eastAsia="Times New Roman" w:cs="Arial"/>
        <w:sz w:val="16"/>
        <w:szCs w:val="16"/>
        <w:lang w:eastAsia="en-GB"/>
      </w:rPr>
    </w:pPr>
    <w:r w:rsidRPr="00347830">
      <w:rPr>
        <w:rFonts w:eastAsia="Times New Roman" w:cs="Arial"/>
        <w:sz w:val="16"/>
        <w:szCs w:val="16"/>
        <w:lang w:eastAsia="en-GB"/>
      </w:rPr>
      <w:t>Registered Charity No. 1019493</w:t>
    </w:r>
  </w:p>
  <w:p w14:paraId="082E0B69" w14:textId="0CF979B5" w:rsidR="00567178" w:rsidRDefault="000968C5">
    <w:pPr>
      <w:pStyle w:val="Footer"/>
    </w:pPr>
    <w:r>
      <w:rPr>
        <w:noProof/>
        <w:lang w:eastAsia="en-GB"/>
      </w:rPr>
      <w:pict w14:anchorId="6864C0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94.95pt;margin-top:468.45pt;width:449.6pt;height:266.55pt;z-index:-251651072;mso-position-horizontal-relative:margin;mso-position-vertical-relative:margin" o:allowincell="f">
          <v:imagedata r:id="rId1" o:title="boot for word"/>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FC8CD4" w14:textId="77777777" w:rsidR="000968C5" w:rsidRDefault="000968C5" w:rsidP="003F488D">
      <w:pPr>
        <w:spacing w:after="0" w:line="240" w:lineRule="auto"/>
      </w:pPr>
      <w:r>
        <w:separator/>
      </w:r>
    </w:p>
  </w:footnote>
  <w:footnote w:type="continuationSeparator" w:id="0">
    <w:p w14:paraId="3E52B0B9" w14:textId="77777777" w:rsidR="000968C5" w:rsidRDefault="000968C5" w:rsidP="003F48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11BA4" w14:textId="0014FA85" w:rsidR="00567178" w:rsidRDefault="00567178">
    <w:pPr>
      <w:pStyle w:val="Header"/>
    </w:pPr>
    <w:r>
      <w:rPr>
        <w:noProof/>
        <w:lang w:eastAsia="en-GB"/>
      </w:rPr>
      <w:drawing>
        <wp:anchor distT="0" distB="0" distL="114300" distR="114300" simplePos="0" relativeHeight="251666432" behindDoc="1" locked="0" layoutInCell="0" allowOverlap="1" wp14:anchorId="27DFF367" wp14:editId="36A8AD81">
          <wp:simplePos x="0" y="0"/>
          <wp:positionH relativeFrom="margin">
            <wp:align>center</wp:align>
          </wp:positionH>
          <wp:positionV relativeFrom="margin">
            <wp:align>center</wp:align>
          </wp:positionV>
          <wp:extent cx="5709920" cy="3385185"/>
          <wp:effectExtent l="0" t="0" r="508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9920" cy="33851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0" allowOverlap="1" wp14:anchorId="02C37829" wp14:editId="7C145528">
          <wp:simplePos x="0" y="0"/>
          <wp:positionH relativeFrom="margin">
            <wp:align>center</wp:align>
          </wp:positionH>
          <wp:positionV relativeFrom="margin">
            <wp:align>center</wp:align>
          </wp:positionV>
          <wp:extent cx="5709920" cy="3385185"/>
          <wp:effectExtent l="0" t="0" r="508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09920" cy="3385185"/>
                  </a:xfrm>
                  <a:prstGeom prst="rect">
                    <a:avLst/>
                  </a:prstGeom>
                  <a:noFill/>
                </pic:spPr>
              </pic:pic>
            </a:graphicData>
          </a:graphic>
          <wp14:sizeRelH relativeFrom="page">
            <wp14:pctWidth>0</wp14:pctWidth>
          </wp14:sizeRelH>
          <wp14:sizeRelV relativeFrom="page">
            <wp14:pctHeight>0</wp14:pctHeight>
          </wp14:sizeRelV>
        </wp:anchor>
      </w:drawing>
    </w:r>
    <w:r w:rsidR="000968C5">
      <w:rPr>
        <w:noProof/>
        <w:lang w:eastAsia="en-GB"/>
      </w:rPr>
      <w:pict w14:anchorId="28377F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49.6pt;height:266.55pt;z-index:-251656192;mso-position-horizontal:center;mso-position-horizontal-relative:margin;mso-position-vertical:center;mso-position-vertical-relative:margin" o:allowincell="f">
          <v:imagedata r:id="rId3" o:title="boot for wor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691CC" w14:textId="2C7B3052" w:rsidR="00567178" w:rsidRDefault="00567178">
    <w:pPr>
      <w:pStyle w:val="Header"/>
    </w:pPr>
    <w:r>
      <w:rPr>
        <w:noProof/>
        <w:lang w:eastAsia="en-GB"/>
      </w:rPr>
      <w:drawing>
        <wp:anchor distT="0" distB="0" distL="114300" distR="114300" simplePos="0" relativeHeight="251658240" behindDoc="0" locked="0" layoutInCell="1" allowOverlap="1" wp14:anchorId="7A4937A6" wp14:editId="5CBBB5AD">
          <wp:simplePos x="0" y="0"/>
          <wp:positionH relativeFrom="column">
            <wp:posOffset>5080635</wp:posOffset>
          </wp:positionH>
          <wp:positionV relativeFrom="paragraph">
            <wp:posOffset>10160</wp:posOffset>
          </wp:positionV>
          <wp:extent cx="1105200" cy="1105200"/>
          <wp:effectExtent l="0" t="0" r="12700" b="127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for word.jpg"/>
                  <pic:cNvPicPr/>
                </pic:nvPicPr>
                <pic:blipFill>
                  <a:blip r:embed="rId1">
                    <a:extLst>
                      <a:ext uri="{28A0092B-C50C-407E-A947-70E740481C1C}">
                        <a14:useLocalDpi xmlns:a14="http://schemas.microsoft.com/office/drawing/2010/main" val="0"/>
                      </a:ext>
                    </a:extLst>
                  </a:blip>
                  <a:stretch>
                    <a:fillRect/>
                  </a:stretch>
                </pic:blipFill>
                <pic:spPr>
                  <a:xfrm>
                    <a:off x="0" y="0"/>
                    <a:ext cx="1105200" cy="1105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2A5C7" w14:textId="76740E89" w:rsidR="00567178" w:rsidRDefault="00567178">
    <w:pPr>
      <w:pStyle w:val="Header"/>
    </w:pPr>
    <w:r>
      <w:rPr>
        <w:noProof/>
        <w:lang w:eastAsia="en-GB"/>
      </w:rPr>
      <w:drawing>
        <wp:anchor distT="0" distB="0" distL="114300" distR="114300" simplePos="0" relativeHeight="251667456" behindDoc="1" locked="0" layoutInCell="0" allowOverlap="1" wp14:anchorId="18BDCDAB" wp14:editId="47FAAAB7">
          <wp:simplePos x="0" y="0"/>
          <wp:positionH relativeFrom="margin">
            <wp:align>center</wp:align>
          </wp:positionH>
          <wp:positionV relativeFrom="margin">
            <wp:align>center</wp:align>
          </wp:positionV>
          <wp:extent cx="5709920" cy="3385185"/>
          <wp:effectExtent l="0" t="0" r="508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9920" cy="33851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0" allowOverlap="1" wp14:anchorId="3FF7FF7B" wp14:editId="4DE1BFD1">
          <wp:simplePos x="0" y="0"/>
          <wp:positionH relativeFrom="margin">
            <wp:align>center</wp:align>
          </wp:positionH>
          <wp:positionV relativeFrom="margin">
            <wp:align>center</wp:align>
          </wp:positionV>
          <wp:extent cx="5709920" cy="3385185"/>
          <wp:effectExtent l="0" t="0" r="508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09920" cy="3385185"/>
                  </a:xfrm>
                  <a:prstGeom prst="rect">
                    <a:avLst/>
                  </a:prstGeom>
                  <a:noFill/>
                </pic:spPr>
              </pic:pic>
            </a:graphicData>
          </a:graphic>
          <wp14:sizeRelH relativeFrom="page">
            <wp14:pctWidth>0</wp14:pctWidth>
          </wp14:sizeRelH>
          <wp14:sizeRelV relativeFrom="page">
            <wp14:pctHeight>0</wp14:pctHeight>
          </wp14:sizeRelV>
        </wp:anchor>
      </w:drawing>
    </w:r>
    <w:r w:rsidR="000968C5">
      <w:rPr>
        <w:noProof/>
        <w:lang w:eastAsia="en-GB"/>
      </w:rPr>
      <w:pict w14:anchorId="7BA4E4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49.6pt;height:266.55pt;z-index:-251655168;mso-position-horizontal:center;mso-position-horizontal-relative:margin;mso-position-vertical:center;mso-position-vertical-relative:margin" o:allowincell="f">
          <v:imagedata r:id="rId3" o:title="boot for wor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A2792"/>
    <w:multiLevelType w:val="multilevel"/>
    <w:tmpl w:val="8EEC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A23B11"/>
    <w:multiLevelType w:val="hybridMultilevel"/>
    <w:tmpl w:val="601A26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A5697F"/>
    <w:multiLevelType w:val="hybridMultilevel"/>
    <w:tmpl w:val="00202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535605"/>
    <w:multiLevelType w:val="hybridMultilevel"/>
    <w:tmpl w:val="7AAC7E5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2A872E7C"/>
    <w:multiLevelType w:val="hybridMultilevel"/>
    <w:tmpl w:val="11649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1B346F"/>
    <w:multiLevelType w:val="hybridMultilevel"/>
    <w:tmpl w:val="6ECE30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9292B20"/>
    <w:multiLevelType w:val="hybridMultilevel"/>
    <w:tmpl w:val="3020B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131DCB"/>
    <w:multiLevelType w:val="hybridMultilevel"/>
    <w:tmpl w:val="36281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F74698"/>
    <w:multiLevelType w:val="hybridMultilevel"/>
    <w:tmpl w:val="EFEE392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9" w15:restartNumberingAfterBreak="0">
    <w:nsid w:val="5E582FD5"/>
    <w:multiLevelType w:val="hybridMultilevel"/>
    <w:tmpl w:val="714E4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FA64CA"/>
    <w:multiLevelType w:val="hybridMultilevel"/>
    <w:tmpl w:val="BB5089C0"/>
    <w:lvl w:ilvl="0" w:tplc="466865AA">
      <w:start w:val="6"/>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7A8D4ECC"/>
    <w:multiLevelType w:val="hybridMultilevel"/>
    <w:tmpl w:val="6EA66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8"/>
  </w:num>
  <w:num w:numId="4">
    <w:abstractNumId w:val="6"/>
  </w:num>
  <w:num w:numId="5">
    <w:abstractNumId w:val="4"/>
  </w:num>
  <w:num w:numId="6">
    <w:abstractNumId w:val="7"/>
  </w:num>
  <w:num w:numId="7">
    <w:abstractNumId w:val="2"/>
  </w:num>
  <w:num w:numId="8">
    <w:abstractNumId w:val="1"/>
  </w:num>
  <w:num w:numId="9">
    <w:abstractNumId w:val="0"/>
  </w:num>
  <w:num w:numId="10">
    <w:abstractNumId w:val="5"/>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88D"/>
    <w:rsid w:val="000401D4"/>
    <w:rsid w:val="00073037"/>
    <w:rsid w:val="000907EA"/>
    <w:rsid w:val="000968C5"/>
    <w:rsid w:val="000D02A8"/>
    <w:rsid w:val="000E6326"/>
    <w:rsid w:val="0010303D"/>
    <w:rsid w:val="00151A56"/>
    <w:rsid w:val="001739ED"/>
    <w:rsid w:val="00191219"/>
    <w:rsid w:val="001B29FB"/>
    <w:rsid w:val="00217654"/>
    <w:rsid w:val="002829B9"/>
    <w:rsid w:val="002D3B57"/>
    <w:rsid w:val="00347830"/>
    <w:rsid w:val="003F488D"/>
    <w:rsid w:val="00467D4D"/>
    <w:rsid w:val="004F2243"/>
    <w:rsid w:val="00567178"/>
    <w:rsid w:val="005A0DDB"/>
    <w:rsid w:val="005F6A9C"/>
    <w:rsid w:val="00603E83"/>
    <w:rsid w:val="006303A5"/>
    <w:rsid w:val="00645A8E"/>
    <w:rsid w:val="00651D09"/>
    <w:rsid w:val="006636FC"/>
    <w:rsid w:val="006D4A3F"/>
    <w:rsid w:val="006F4AAF"/>
    <w:rsid w:val="0076311E"/>
    <w:rsid w:val="00792914"/>
    <w:rsid w:val="00796E5D"/>
    <w:rsid w:val="00842A01"/>
    <w:rsid w:val="00850857"/>
    <w:rsid w:val="009151D0"/>
    <w:rsid w:val="00946EA3"/>
    <w:rsid w:val="009B277E"/>
    <w:rsid w:val="00A00695"/>
    <w:rsid w:val="00AC282E"/>
    <w:rsid w:val="00B622A1"/>
    <w:rsid w:val="00B90A77"/>
    <w:rsid w:val="00B91D98"/>
    <w:rsid w:val="00BE2973"/>
    <w:rsid w:val="00C01C59"/>
    <w:rsid w:val="00C2116E"/>
    <w:rsid w:val="00C50849"/>
    <w:rsid w:val="00C8110D"/>
    <w:rsid w:val="00C93DB8"/>
    <w:rsid w:val="00CD2235"/>
    <w:rsid w:val="00D5103A"/>
    <w:rsid w:val="00DC4C17"/>
    <w:rsid w:val="00E02A86"/>
    <w:rsid w:val="00EB1217"/>
    <w:rsid w:val="00EB7B32"/>
    <w:rsid w:val="00F93CA9"/>
    <w:rsid w:val="00FE7D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F06BBE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93DB8"/>
    <w:pPr>
      <w:spacing w:after="40" w:line="300" w:lineRule="exact"/>
    </w:pPr>
    <w:rPr>
      <w:rFonts w:ascii="Arial" w:hAnsi="Arial"/>
    </w:rPr>
  </w:style>
  <w:style w:type="paragraph" w:styleId="Heading1">
    <w:name w:val="heading 1"/>
    <w:basedOn w:val="Normal"/>
    <w:next w:val="Normal"/>
    <w:link w:val="Heading1Char"/>
    <w:uiPriority w:val="9"/>
    <w:qFormat/>
    <w:rsid w:val="00C93DB8"/>
    <w:pPr>
      <w:keepNext/>
      <w:keepLines/>
      <w:spacing w:before="240" w:line="520" w:lineRule="exact"/>
      <w:outlineLvl w:val="0"/>
    </w:pPr>
    <w:rPr>
      <w:rFonts w:eastAsiaTheme="majorEastAsia" w:cstheme="majorBidi"/>
      <w:color w:val="2F5496" w:themeColor="accent1" w:themeShade="BF"/>
      <w:sz w:val="44"/>
      <w:szCs w:val="32"/>
    </w:rPr>
  </w:style>
  <w:style w:type="paragraph" w:styleId="Heading4">
    <w:name w:val="heading 4"/>
    <w:basedOn w:val="Normal"/>
    <w:next w:val="Normal"/>
    <w:link w:val="Heading4Char"/>
    <w:uiPriority w:val="9"/>
    <w:semiHidden/>
    <w:unhideWhenUsed/>
    <w:qFormat/>
    <w:rsid w:val="00567178"/>
    <w:pPr>
      <w:keepNext/>
      <w:keepLines/>
      <w:spacing w:before="40" w:after="0"/>
      <w:outlineLvl w:val="3"/>
    </w:pPr>
    <w:rPr>
      <w:rFonts w:ascii="Calibri Light" w:eastAsia="Times New Roman" w:hAnsi="Calibri Light" w:cs="Times New Roman"/>
      <w:i/>
      <w:iCs/>
      <w:color w:val="2F5496"/>
    </w:rPr>
  </w:style>
  <w:style w:type="paragraph" w:styleId="Heading5">
    <w:name w:val="heading 5"/>
    <w:basedOn w:val="Normal"/>
    <w:link w:val="Heading5Char"/>
    <w:uiPriority w:val="9"/>
    <w:qFormat/>
    <w:rsid w:val="00567178"/>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3DB8"/>
    <w:rPr>
      <w:rFonts w:ascii="Arial" w:eastAsiaTheme="majorEastAsia" w:hAnsi="Arial" w:cstheme="majorBidi"/>
      <w:color w:val="2F5496" w:themeColor="accent1" w:themeShade="BF"/>
      <w:sz w:val="44"/>
      <w:szCs w:val="32"/>
    </w:rPr>
  </w:style>
  <w:style w:type="paragraph" w:styleId="Header">
    <w:name w:val="header"/>
    <w:basedOn w:val="Normal"/>
    <w:link w:val="HeaderChar"/>
    <w:uiPriority w:val="99"/>
    <w:unhideWhenUsed/>
    <w:rsid w:val="003F48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488D"/>
    <w:rPr>
      <w:rFonts w:ascii="Arial" w:hAnsi="Arial"/>
    </w:rPr>
  </w:style>
  <w:style w:type="paragraph" w:styleId="Footer">
    <w:name w:val="footer"/>
    <w:basedOn w:val="Normal"/>
    <w:link w:val="FooterChar"/>
    <w:uiPriority w:val="99"/>
    <w:unhideWhenUsed/>
    <w:rsid w:val="003F48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488D"/>
    <w:rPr>
      <w:rFonts w:ascii="Arial" w:hAnsi="Arial"/>
    </w:rPr>
  </w:style>
  <w:style w:type="character" w:customStyle="1" w:styleId="footerc">
    <w:name w:val="footerc"/>
    <w:basedOn w:val="DefaultParagraphFont"/>
    <w:rsid w:val="00347830"/>
  </w:style>
  <w:style w:type="paragraph" w:styleId="Title">
    <w:name w:val="Title"/>
    <w:basedOn w:val="Normal"/>
    <w:next w:val="Normal"/>
    <w:link w:val="TitleChar"/>
    <w:uiPriority w:val="10"/>
    <w:qFormat/>
    <w:rsid w:val="00EB7B3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7B32"/>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6D4A3F"/>
    <w:pPr>
      <w:ind w:left="720"/>
      <w:contextualSpacing/>
    </w:pPr>
  </w:style>
  <w:style w:type="character" w:styleId="Hyperlink">
    <w:name w:val="Hyperlink"/>
    <w:basedOn w:val="DefaultParagraphFont"/>
    <w:uiPriority w:val="99"/>
    <w:unhideWhenUsed/>
    <w:rsid w:val="00191219"/>
    <w:rPr>
      <w:color w:val="0563C1" w:themeColor="hyperlink"/>
      <w:u w:val="single"/>
    </w:rPr>
  </w:style>
  <w:style w:type="character" w:styleId="UnresolvedMention">
    <w:name w:val="Unresolved Mention"/>
    <w:basedOn w:val="DefaultParagraphFont"/>
    <w:uiPriority w:val="99"/>
    <w:rsid w:val="00191219"/>
    <w:rPr>
      <w:color w:val="605E5C"/>
      <w:shd w:val="clear" w:color="auto" w:fill="E1DFDD"/>
    </w:rPr>
  </w:style>
  <w:style w:type="character" w:styleId="FollowedHyperlink">
    <w:name w:val="FollowedHyperlink"/>
    <w:basedOn w:val="DefaultParagraphFont"/>
    <w:uiPriority w:val="99"/>
    <w:semiHidden/>
    <w:unhideWhenUsed/>
    <w:rsid w:val="00151A56"/>
    <w:rPr>
      <w:color w:val="954F72" w:themeColor="followedHyperlink"/>
      <w:u w:val="single"/>
    </w:rPr>
  </w:style>
  <w:style w:type="paragraph" w:customStyle="1" w:styleId="Heading41">
    <w:name w:val="Heading 41"/>
    <w:basedOn w:val="Normal"/>
    <w:next w:val="Normal"/>
    <w:uiPriority w:val="9"/>
    <w:semiHidden/>
    <w:unhideWhenUsed/>
    <w:qFormat/>
    <w:rsid w:val="00567178"/>
    <w:pPr>
      <w:keepNext/>
      <w:keepLines/>
      <w:spacing w:before="40" w:after="0" w:line="259" w:lineRule="auto"/>
      <w:outlineLvl w:val="3"/>
    </w:pPr>
    <w:rPr>
      <w:rFonts w:ascii="Calibri Light" w:eastAsia="Times New Roman" w:hAnsi="Calibri Light" w:cs="Times New Roman"/>
      <w:i/>
      <w:iCs/>
      <w:color w:val="2F5496"/>
      <w:sz w:val="22"/>
      <w:szCs w:val="22"/>
    </w:rPr>
  </w:style>
  <w:style w:type="character" w:customStyle="1" w:styleId="Heading5Char">
    <w:name w:val="Heading 5 Char"/>
    <w:basedOn w:val="DefaultParagraphFont"/>
    <w:link w:val="Heading5"/>
    <w:uiPriority w:val="9"/>
    <w:rsid w:val="00567178"/>
    <w:rPr>
      <w:rFonts w:ascii="Times New Roman" w:eastAsia="Times New Roman" w:hAnsi="Times New Roman" w:cs="Times New Roman"/>
      <w:b/>
      <w:bCs/>
      <w:sz w:val="20"/>
      <w:szCs w:val="20"/>
      <w:lang w:eastAsia="en-GB"/>
    </w:rPr>
  </w:style>
  <w:style w:type="numbering" w:customStyle="1" w:styleId="NoList1">
    <w:name w:val="No List1"/>
    <w:next w:val="NoList"/>
    <w:uiPriority w:val="99"/>
    <w:semiHidden/>
    <w:unhideWhenUsed/>
    <w:rsid w:val="00567178"/>
  </w:style>
  <w:style w:type="character" w:customStyle="1" w:styleId="Heading4Char">
    <w:name w:val="Heading 4 Char"/>
    <w:basedOn w:val="DefaultParagraphFont"/>
    <w:link w:val="Heading4"/>
    <w:uiPriority w:val="9"/>
    <w:semiHidden/>
    <w:rsid w:val="00567178"/>
    <w:rPr>
      <w:rFonts w:ascii="Calibri Light" w:eastAsia="Times New Roman" w:hAnsi="Calibri Light" w:cs="Times New Roman"/>
      <w:i/>
      <w:iCs/>
      <w:color w:val="2F5496"/>
    </w:rPr>
  </w:style>
  <w:style w:type="paragraph" w:customStyle="1" w:styleId="Default">
    <w:name w:val="Default"/>
    <w:rsid w:val="00567178"/>
    <w:pPr>
      <w:autoSpaceDE w:val="0"/>
      <w:autoSpaceDN w:val="0"/>
      <w:adjustRightInd w:val="0"/>
    </w:pPr>
    <w:rPr>
      <w:rFonts w:ascii="ITC Stone Serif Std Medium" w:hAnsi="ITC Stone Serif Std Medium" w:cs="ITC Stone Serif Std Medium"/>
      <w:color w:val="000000"/>
    </w:rPr>
  </w:style>
  <w:style w:type="character" w:styleId="Strong">
    <w:name w:val="Strong"/>
    <w:basedOn w:val="DefaultParagraphFont"/>
    <w:uiPriority w:val="22"/>
    <w:qFormat/>
    <w:rsid w:val="00567178"/>
    <w:rPr>
      <w:b/>
      <w:bCs/>
    </w:rPr>
  </w:style>
  <w:style w:type="paragraph" w:styleId="NormalWeb">
    <w:name w:val="Normal (Web)"/>
    <w:basedOn w:val="Normal"/>
    <w:uiPriority w:val="99"/>
    <w:unhideWhenUsed/>
    <w:rsid w:val="00567178"/>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A7">
    <w:name w:val="A7"/>
    <w:uiPriority w:val="99"/>
    <w:rsid w:val="00567178"/>
    <w:rPr>
      <w:rFonts w:cs="Fira Sans Light"/>
      <w:color w:val="000000"/>
      <w:sz w:val="18"/>
      <w:szCs w:val="18"/>
    </w:rPr>
  </w:style>
  <w:style w:type="paragraph" w:customStyle="1" w:styleId="Pa1">
    <w:name w:val="Pa1"/>
    <w:basedOn w:val="Default"/>
    <w:next w:val="Default"/>
    <w:uiPriority w:val="99"/>
    <w:rsid w:val="00567178"/>
    <w:pPr>
      <w:spacing w:line="241" w:lineRule="atLeast"/>
    </w:pPr>
    <w:rPr>
      <w:rFonts w:ascii="Fira Sans Light" w:hAnsi="Fira Sans Light" w:cs="Times New Roman"/>
      <w:color w:val="auto"/>
    </w:rPr>
  </w:style>
  <w:style w:type="character" w:customStyle="1" w:styleId="A19">
    <w:name w:val="A19"/>
    <w:uiPriority w:val="99"/>
    <w:rsid w:val="00567178"/>
    <w:rPr>
      <w:rFonts w:cs="Fira Sans Medium"/>
      <w:color w:val="000000"/>
      <w:sz w:val="16"/>
      <w:szCs w:val="16"/>
    </w:rPr>
  </w:style>
  <w:style w:type="character" w:customStyle="1" w:styleId="A15">
    <w:name w:val="A15"/>
    <w:uiPriority w:val="99"/>
    <w:rsid w:val="00567178"/>
    <w:rPr>
      <w:rFonts w:cs="Fira Sans Light"/>
      <w:color w:val="000000"/>
      <w:sz w:val="12"/>
      <w:szCs w:val="12"/>
    </w:rPr>
  </w:style>
  <w:style w:type="paragraph" w:customStyle="1" w:styleId="trt0xe">
    <w:name w:val="trt0xe"/>
    <w:basedOn w:val="Normal"/>
    <w:rsid w:val="00567178"/>
    <w:pPr>
      <w:spacing w:before="100" w:beforeAutospacing="1" w:after="100" w:afterAutospacing="1" w:line="240" w:lineRule="auto"/>
    </w:pPr>
    <w:rPr>
      <w:rFonts w:ascii="Times New Roman" w:eastAsia="Times New Roman" w:hAnsi="Times New Roman" w:cs="Times New Roman"/>
      <w:lang w:eastAsia="en-GB"/>
    </w:rPr>
  </w:style>
  <w:style w:type="character" w:styleId="Emphasis">
    <w:name w:val="Emphasis"/>
    <w:basedOn w:val="DefaultParagraphFont"/>
    <w:uiPriority w:val="20"/>
    <w:qFormat/>
    <w:rsid w:val="00567178"/>
    <w:rPr>
      <w:i/>
      <w:iCs/>
    </w:rPr>
  </w:style>
  <w:style w:type="paragraph" w:customStyle="1" w:styleId="BalloonText1">
    <w:name w:val="Balloon Text1"/>
    <w:basedOn w:val="Normal"/>
    <w:next w:val="BalloonText"/>
    <w:link w:val="BalloonTextChar"/>
    <w:uiPriority w:val="99"/>
    <w:semiHidden/>
    <w:unhideWhenUsed/>
    <w:rsid w:val="005671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1"/>
    <w:uiPriority w:val="99"/>
    <w:semiHidden/>
    <w:rsid w:val="00567178"/>
    <w:rPr>
      <w:rFonts w:ascii="Segoe UI" w:hAnsi="Segoe UI" w:cs="Segoe UI"/>
      <w:sz w:val="18"/>
      <w:szCs w:val="18"/>
    </w:rPr>
  </w:style>
  <w:style w:type="paragraph" w:customStyle="1" w:styleId="Bibliography1">
    <w:name w:val="Bibliography1"/>
    <w:basedOn w:val="Normal"/>
    <w:next w:val="Normal"/>
    <w:uiPriority w:val="37"/>
    <w:unhideWhenUsed/>
    <w:rsid w:val="00567178"/>
    <w:pPr>
      <w:spacing w:after="160" w:line="259" w:lineRule="auto"/>
    </w:pPr>
    <w:rPr>
      <w:rFonts w:ascii="Calibri" w:hAnsi="Calibri"/>
      <w:sz w:val="22"/>
      <w:szCs w:val="22"/>
    </w:rPr>
  </w:style>
  <w:style w:type="character" w:customStyle="1" w:styleId="nlmyear">
    <w:name w:val="nlm_year"/>
    <w:basedOn w:val="DefaultParagraphFont"/>
    <w:rsid w:val="00567178"/>
  </w:style>
  <w:style w:type="character" w:customStyle="1" w:styleId="nlmarticle-title">
    <w:name w:val="nlm_article-title"/>
    <w:basedOn w:val="DefaultParagraphFont"/>
    <w:rsid w:val="00567178"/>
  </w:style>
  <w:style w:type="character" w:customStyle="1" w:styleId="nlmfpage">
    <w:name w:val="nlm_fpage"/>
    <w:basedOn w:val="DefaultParagraphFont"/>
    <w:rsid w:val="00567178"/>
  </w:style>
  <w:style w:type="character" w:customStyle="1" w:styleId="nlmlpage">
    <w:name w:val="nlm_lpage"/>
    <w:basedOn w:val="DefaultParagraphFont"/>
    <w:rsid w:val="00567178"/>
  </w:style>
  <w:style w:type="character" w:customStyle="1" w:styleId="Heading4Char1">
    <w:name w:val="Heading 4 Char1"/>
    <w:basedOn w:val="DefaultParagraphFont"/>
    <w:uiPriority w:val="9"/>
    <w:semiHidden/>
    <w:rsid w:val="00567178"/>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1"/>
    <w:uiPriority w:val="99"/>
    <w:semiHidden/>
    <w:unhideWhenUsed/>
    <w:rsid w:val="00567178"/>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5671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02915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probonoeconomics.com/sites/default/files/files/An%20evaluation%20of%20the%20impact%20of%20adventure%20learning%20and%20leadership%20programmes%20on%20young%20people_0.pdf" TargetMode="External"/><Relationship Id="rId4" Type="http://schemas.openxmlformats.org/officeDocument/2006/relationships/settings" Target="settings.xml"/><Relationship Id="rId9" Type="http://schemas.openxmlformats.org/officeDocument/2006/relationships/hyperlink" Target="https://www.beingmeuk.com/"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Ben11</b:Tag>
    <b:SourceType>JournalArticle</b:SourceType>
    <b:Guid>{B9FCE121-E76E-4997-8645-79963A22BBD0}</b:Guid>
    <b:Author>
      <b:Author>
        <b:NameList>
          <b:Person>
            <b:Last>Benson JE.</b:Last>
            <b:First>Elder,</b:First>
            <b:Middle>GH.</b:Middle>
          </b:Person>
        </b:NameList>
      </b:Author>
    </b:Author>
    <b:Title>Young Adult Identities and Their Pathways: A Developmental and Life Course Model</b:Title>
    <b:Year>2011</b:Year>
    <b:JournalName>Dev Psychol.</b:JournalName>
    <b:Pages>1646–1657.</b:Pages>
    <b:Volume>47</b:Volume>
    <b:Issue>6</b:Issue>
    <b:RefOrder>1</b:RefOrder>
  </b:Source>
  <b:Source>
    <b:Tag>The17</b:Tag>
    <b:SourceType>DocumentFromInternetSite</b:SourceType>
    <b:Guid>{2C1A0446-39C5-4283-AC9D-7F3D5038EDD8}</b:Guid>
    <b:Author>
      <b:Author>
        <b:NameList>
          <b:Person>
            <b:Last>The LiFe Study</b:Last>
          </b:Person>
        </b:NameList>
      </b:Author>
    </b:Author>
    <b:Title>How adolescent experiences influence adulthood: The LifE Study</b:Title>
    <b:Year>2017</b:Year>
    <b:Month>January</b:Month>
    <b:Day>17</b:Day>
    <b:YearAccessed>2020</b:YearAccessed>
    <b:MonthAccessed>5</b:MonthAccessed>
    <b:DayAccessed>15</b:DayAccessed>
    <b:URL>https://www.openaccessgovernment.org/adolescent-influence-adulthood/31321/</b:URL>
    <b:InternetSiteTitle>Open Access Government</b:InternetSiteTitle>
    <b:RefOrder>2</b:RefOrder>
  </b:Source>
  <b:Source>
    <b:Tag>Pub15</b:Tag>
    <b:SourceType>Report</b:SourceType>
    <b:Guid>{A5843304-57ED-41C2-8C19-861E3C6AB3D7}</b:Guid>
    <b:Title>Measuring Mental Wellbeing in Children and Young People</b:Title>
    <b:Year>2015</b:Year>
    <b:Author>
      <b:Author>
        <b:Corporate>Public Health England</b:Corporate>
      </b:Author>
    </b:Author>
    <b:YearAccessed>2020</b:YearAccessed>
    <b:MonthAccessed>5</b:MonthAccessed>
    <b:DayAccessed>12</b:DayAccessed>
    <b:URL>https://assets.publishing.service.gov.uk/government/uploads/system/uploads/attachment_data/file/768983/Measuring_mental_wellbeing_in_children_and_young_people.pdf</b:URL>
    <b:RefOrder>3</b:RefOrder>
  </b:Source>
  <b:Source>
    <b:Tag>Mos12</b:Tag>
    <b:SourceType>Report</b:SourceType>
    <b:Guid>{D45FC5B6-46B2-447E-A2D1-97C942CABEDE}</b:Guid>
    <b:Title>Natural Childhood. The National Trust. </b:Title>
    <b:Year>2012</b:Year>
    <b:Author>
      <b:Author>
        <b:NameList>
          <b:Person>
            <b:Last>Moss S</b:Last>
          </b:Person>
        </b:NameList>
      </b:Author>
    </b:Author>
    <b:Publisher>Available at: https://www.nationaltrust.org.uk/documents/read-our-natural-childhood-report.pdf</b:Publisher>
    <b:RefOrder>4</b:RefOrder>
  </b:Source>
  <b:Source>
    <b:Tag>Cen17</b:Tag>
    <b:SourceType>Report</b:SourceType>
    <b:Guid>{68631328-8C57-4FC6-9932-42A5B51DC0FD}</b:Guid>
    <b:Author>
      <b:Author>
        <b:Corporate>NHS</b:Corporate>
      </b:Author>
    </b:Author>
    <b:Title>Mental health of children and young people in England, 2017.</b:Title>
    <b:Year>2016</b:Year>
    <b:Publisher>NHS Digital</b:Publisher>
    <b:YearAccessed>2020</b:YearAccessed>
    <b:MonthAccessed>4</b:MonthAccessed>
    <b:DayAccessed>30</b:DayAccessed>
    <b:URL>https://files.digital.nhs.uk/F6/A5706C/MHCYP%202017%20Summary.pdf</b:URL>
    <b:Department>Health and Social Care Information Centre.</b:Department>
    <b:RefOrder>5</b:RefOrder>
  </b:Source>
  <b:Source>
    <b:Tag>DEF11</b:Tag>
    <b:SourceType>Report</b:SourceType>
    <b:Guid>{5D8E7267-8921-4E5A-9000-36EAA9F85356}</b:Guid>
    <b:Author>
      <b:Author>
        <b:NameList>
          <b:Person>
            <b:Last>DEFRA</b:Last>
          </b:Person>
        </b:NameList>
      </b:Author>
    </b:Author>
    <b:Title>The Natural Choice: securing the value of nature.</b:Title>
    <b:Year>2011</b:Year>
    <b:City>www.defra.gov.uk/environment/natural/whitepaper/  accessed 1/5/2020</b:City>
    <b:RefOrder>6</b:RefOrder>
  </b:Source>
  <b:Source>
    <b:Tag>Rea08</b:Tag>
    <b:SourceType>Report</b:SourceType>
    <b:Guid>{9120DBC4-19FB-4F0A-BD2D-0067F5FAB5B1}</b:Guid>
    <b:Author>
      <b:Author>
        <b:NameList>
          <b:Person>
            <b:Last>Reaut G</b:Last>
            <b:First>Whiting</b:First>
            <b:Middle>R.</b:Middle>
          </b:Person>
        </b:NameList>
      </b:Author>
    </b:Author>
    <b:Title>What Do We Mean by "Wellbeing"? And Why Might It Matter?</b:Title>
    <b:Year>2008</b:Year>
    <b:Publisher>Department for Children, Schools and Families and Linguistic Landscapes; 2008.</b:Publisher>
    <b:City>London, United Kingdom:</b:City>
    <b:ThesisType>Research Report DCSF-RW073</b:ThesisType>
    <b:RefOrder>7</b:RefOrder>
  </b:Source>
  <b:Source>
    <b:Tag>Con14</b:Tag>
    <b:SourceType>Book</b:SourceType>
    <b:Guid>{D8776FE6-8929-495C-9FBC-7322059C9483}</b:Guid>
    <b:Title>Economics of child well-being</b:Title>
    <b:Year>2014</b:Year>
    <b:Publisher>Springer; </b:Publisher>
    <b:Author>
      <b:Author>
        <b:NameList>
          <b:Person>
            <b:Last>Conti G</b:Last>
            <b:First>Heckman</b:First>
            <b:Middle>JJ.</b:Middle>
          </b:Person>
        </b:NameList>
      </b:Author>
      <b:Editor>
        <b:NameList>
          <b:Person>
            <b:Last>Ben Arieh A</b:Last>
            <b:First>Casas</b:First>
            <b:Middle>F, Frones I, Korbin JE,</b:Middle>
          </b:Person>
        </b:NameList>
      </b:Editor>
    </b:Author>
    <b:Pages>363-401</b:Pages>
    <b:StateProvince>Dordrecht, </b:StateProvince>
    <b:CountryRegion>Netherlands</b:CountryRegion>
    <b:Volume>Handbook of Child Well Being: Theories, Methods and Policies in Global Perspective</b:Volume>
    <b:RefOrder>8</b:RefOrder>
  </b:Source>
  <b:Source>
    <b:Tag>COL16</b:Tag>
    <b:SourceType>JournalArticle</b:SourceType>
    <b:Guid>{C065C87A-3990-469E-8CEB-7E3B1DDE0C30}</b:Guid>
    <b:Author>
      <b:Author>
        <b:NameList>
          <b:Person>
            <b:Last>Coles E</b:Last>
            <b:First>Cheyne</b:First>
            <b:Middle>H, Rankin J, Daniel B.</b:Middle>
          </b:Person>
        </b:NameList>
      </b:Author>
    </b:Author>
    <b:Title>Getting It Right for Every Child: A National Policy Framework to Promote Children's Children'sWell-being in Scotland, United Kingdom</b:Title>
    <b:JournalName>The Milbank Quarterly,</b:JournalName>
    <b:Year>2016</b:Year>
    <b:Pages>334-365</b:Pages>
    <b:Publisher>Wiley</b:Publisher>
    <b:Institution>The Milbank Quarterly, Vol. 94, No. 2 (June 2016), pp. </b:Institution>
    <b:Volume>94</b:Volume>
    <b:Issue>2</b:Issue>
    <b:RefOrder>9</b:RefOrder>
  </b:Source>
  <b:Source>
    <b:Tag>New</b:Tag>
    <b:SourceType>Report</b:SourceType>
    <b:Guid>{93038EF2-0629-44EC-B614-3E4FDF6CC1A1}</b:Guid>
    <b:Author>
      <b:Author>
        <b:Corporate>New Economics Foundation</b:Corporate>
      </b:Author>
    </b:Author>
    <b:Title>Five ways to wellbeing: A report presented to the Foresight project on communicating the evidence base for improving people's wellbeing</b:Title>
    <b:Year>2008</b:Year>
    <b:Publisher>New Economics foundation</b:Publisher>
    <b:City>London</b:City>
    <b:RefOrder>10</b:RefOrder>
  </b:Source>
  <b:Source>
    <b:Tag>Gin11</b:Tag>
    <b:SourceType>Book</b:SourceType>
    <b:Guid>{02F8632F-379A-488B-9614-8715B2208FC8}</b:Guid>
    <b:Title>Building Resilience in Children and Teens, Giving Kids Roots and Wings. 2nd Ed.</b:Title>
    <b:Year>2011</b:Year>
    <b:Author>
      <b:Author>
        <b:NameList>
          <b:Person>
            <b:Last>Ginsberg KR</b:Last>
            <b:First>Jablow</b:First>
            <b:Middle>MM.</b:Middle>
          </b:Person>
        </b:NameList>
      </b:Author>
    </b:Author>
    <b:StateProvince>ISBN (electronic): 978-1-58110-619-0</b:StateProvince>
    <b:RefOrder>11</b:RefOrder>
  </b:Source>
  <b:Source>
    <b:Tag>Bon05</b:Tag>
    <b:SourceType>JournalArticle</b:SourceType>
    <b:Guid>{BFF712AB-C63A-4B70-8DD3-097810FD3BB6}</b:Guid>
    <b:Author>
      <b:Author>
        <b:Corporate>Bonnie B</b:Corporate>
      </b:Author>
    </b:Author>
    <b:Title>Book Review 'Resiliency: What We Have Learned</b:Title>
    <b:Year>2005</b:Year>
    <b:JournalName>Children, Youth and Environments</b:JournalName>
    <b:Pages>432-438</b:Pages>
    <b:Volume>15</b:Volume>
    <b:DOI>10.7721/chilyoutenvi.15.1.0432</b:DOI>
    <b:RefOrder>12</b:RefOrder>
  </b:Source>
  <b:Source>
    <b:Tag>Str15</b:Tag>
    <b:SourceType>InternetSite</b:SourceType>
    <b:Guid>{E475E011-D844-432D-AD2E-2D718987D927}</b:Guid>
    <b:Title>Resilience and Mental Toughness: Is There a Difference and Does it Matter?</b:Title>
    <b:Year>2015</b:Year>
    <b:Author>
      <b:Author>
        <b:NameList>
          <b:Person>
            <b:Last>Strycharczyk D</b:Last>
          </b:Person>
        </b:NameList>
      </b:Author>
    </b:Author>
    <b:URL>https://www.koganpage.com/article/resilience-and-mental-toughness-is-there-a-difference-and-does-it-matter</b:URL>
    <b:RefOrder>13</b:RefOrder>
  </b:Source>
  <b:Source>
    <b:Tag>Mun</b:Tag>
    <b:SourceType>ElectronicSource</b:SourceType>
    <b:Guid>{4ABE0025-F2CB-40A7-9BCD-B71FD44D9A85}</b:Guid>
    <b:Author>
      <b:Author>
        <b:NameList>
          <b:Person>
            <b:Last>Mungi</b:Last>
            <b:First>Bacon,</b:First>
            <b:Middle>M, Brown JF.</b:Middle>
          </b:Person>
        </b:NameList>
      </b:Author>
    </b:Author>
    <b:Title>The wellbeing and resilience paradox</b:Title>
    <b:PublicationTitle>https://youngfoundation.org/wp-content/uploads/2012/10/The-Wellbeing-and-Resilience-Paradox.pdf</b:PublicationTitle>
    <b:Year>2012</b:Year>
    <b:RefOrder>14</b:RefOrder>
  </b:Source>
  <b:Source>
    <b:Tag>JKe19</b:Tag>
    <b:SourceType>JournalArticle</b:SourceType>
    <b:Guid>{E0C1BCF6-2806-4E2B-967B-A6F4C092E5BC}</b:Guid>
    <b:Author>
      <b:Author>
        <b:NameList>
          <b:Person>
            <b:Last>Kelly J</b:Last>
          </b:Person>
        </b:NameList>
      </b:Author>
    </b:Author>
    <b:Title>Influence of Outdoor and Adventure Activities on Subjective Measures of Resilience in University Students</b:Title>
    <b:Year>2019</b:Year>
    <b:JournalName>Journal of Experiential Education</b:JournalName>
    <b:Pages>264–279</b:Pages>
    <b:Volume>42</b:Volume>
    <b:Issue>3</b:Issue>
    <b:RefOrder>15</b:RefOrder>
  </b:Source>
  <b:Source>
    <b:Tag>Lut03</b:Tag>
    <b:SourceType>JournalArticle</b:SourceType>
    <b:Guid>{FDB866DE-CE5B-4687-A479-A6AEE5D52C41}</b:Guid>
    <b:Title>The construct of resilience: A critical evaluation and guidelines for future work</b:Title>
    <b:Year>2003</b:Year>
    <b:Author>
      <b:Author>
        <b:NameList>
          <b:Person>
            <b:Last>Luthar SS</b:Last>
            <b:First>Cicchetti</b:First>
            <b:Middle>D, Becker B.</b:Middle>
          </b:Person>
        </b:NameList>
      </b:Author>
    </b:Author>
    <b:JournalName>Child Development</b:JournalName>
    <b:DOI>https://doi.org/10.1111/1467-8624.00164</b:DOI>
    <b:RefOrder>16</b:RefOrder>
  </b:Source>
  <b:Source>
    <b:Tag>Pub19</b:Tag>
    <b:SourceType>Report</b:SourceType>
    <b:Guid>{6C1009A9-6508-4D1D-8278-4D4A4A966C60}</b:Guid>
    <b:Author>
      <b:Author>
        <b:NameList>
          <b:Person>
            <b:Last>Publications parliment UK</b:Last>
          </b:Person>
        </b:NameList>
      </b:Author>
    </b:Author>
    <b:Title>Impact of social media and screen-use on young people’s health. Fourteenth Report of Session 2017–19</b:Title>
    <b:Year>2019</b:Year>
    <b:Publisher>House of Commons. Science and Technology Committee</b:Publisher>
    <b:City>London </b:City>
    <b:RefOrder>17</b:RefOrder>
  </b:Source>
  <b:Source>
    <b:Tag>OEC17</b:Tag>
    <b:SourceType>Report</b:SourceType>
    <b:Guid>{12246F90-9F9E-4BD0-8C44-2CA8D38BB1D2}</b:Guid>
    <b:Author>
      <b:Author>
        <b:NameList>
          <b:Person>
            <b:Last>OECD</b:Last>
          </b:Person>
        </b:NameList>
      </b:Author>
    </b:Author>
    <b:Title>PISA 2015 Results: Students’Well-Being. Volume III Overview</b:Title>
    <b:Year>2017</b:Year>
    <b:Publisher>OECD Publishing</b:Publisher>
    <b:City>Paris</b:City>
    <b:Institution>OECD </b:Institution>
    <b:RefOrder>18</b:RefOrder>
  </b:Source>
  <b:Source>
    <b:Tag>NHS18</b:Tag>
    <b:SourceType>Report</b:SourceType>
    <b:Guid>{E7151DC7-CC58-411A-8150-63CC399BD1B7}</b:Guid>
    <b:Author>
      <b:Author>
        <b:NameList>
          <b:Person>
            <b:Last>NHS Digital</b:Last>
          </b:Person>
        </b:NameList>
      </b:Author>
    </b:Author>
    <b:Title>Mental Health of Children and Young People in England, 2017</b:Title>
    <b:Year>2018</b:Year>
    <b:Publisher>https://digital.nhs.uk/news-and-events/latest-news/one-in-eight-of-five-to-19-year-olds-had-a-mental-disorder-in-2017-major-new-survey-finds (date accessed 10/5/2020)</b:Publisher>
    <b:RefOrder>19</b:RefOrder>
  </b:Source>
  <b:Source>
    <b:Tag>Wor18</b:Tag>
    <b:SourceType>Report</b:SourceType>
    <b:Guid>{030BE8F0-737D-43CD-86EF-8729D2A4BEAC}</b:Guid>
    <b:Title>Child and adolescent mental health.</b:Title>
    <b:JournalName>World Health Organization  </b:JournalName>
    <b:Year>2018</b:Year>
    <b:Author>
      <b:Author>
        <b:NameList>
          <b:Person>
            <b:Last>WHO</b:Last>
          </b:Person>
        </b:NameList>
      </b:Author>
    </b:Author>
    <b:Publisher>http://www.who.int/mental_health/maternalchild/</b:Publisher>
    <b:RefOrder>20</b:RefOrder>
  </b:Source>
  <b:Source>
    <b:Tag>Mer12</b:Tag>
    <b:SourceType>JournalArticle</b:SourceType>
    <b:Guid>{F49D1B7E-DF53-499A-BEA4-67D6CE2B3CEA}</b:Guid>
    <b:Author>
      <b:Author>
        <b:NameList>
          <b:Person>
            <b:Last>Merryman M</b:Last>
            <b:First>Mezei,</b:First>
            <b:Middle>A, Bush, JA, Weinstein M.</b:Middle>
          </b:Person>
        </b:NameList>
      </b:Author>
    </b:Author>
    <b:Title>The Effects of a Summer Camp Experience on Factors of Resilience in At-Risk Youth</b:Title>
    <b:JournalName>The Open Journal of Occupational Therapy</b:JournalName>
    <b:Year>2012</b:Year>
    <b:Pages>https://scholarworks.wmich.edu/ojot/vol1/iss1/3</b:Pages>
    <b:Volume>1</b:Volume>
    <b:Issue>1</b:Issue>
    <b:RefOrder>21</b:RefOrder>
  </b:Source>
  <b:Source>
    <b:Tag>Bar16</b:Tag>
    <b:SourceType>JournalArticle</b:SourceType>
    <b:Guid>{0CBC572D-813E-4D5D-A787-17A92BB71CBD}</b:Guid>
    <b:Title>The Wilderness Expedition: An Effective Life Course Intevention to Improve Young People’s Well-Being and connectedness to Nature</b:Title>
    <b:Year>2016</b:Year>
    <b:Author>
      <b:Author>
        <b:NameList>
          <b:Person>
            <b:Last>Barton J</b:Last>
            <b:First>Bragg</b:First>
            <b:Middle>R, Pretty J, Roberts J, Wood C.</b:Middle>
          </b:Person>
        </b:NameList>
      </b:Author>
    </b:Author>
    <b:JournalName>Journal of Experiential Education</b:JournalName>
    <b:Pages>59-72</b:Pages>
    <b:Volume>39 </b:Volume>
    <b:Issue>1</b:Issue>
    <b:RefOrder>22</b:RefOrder>
  </b:Source>
  <b:Source>
    <b:Tag>Lou05</b:Tag>
    <b:SourceType>Book</b:SourceType>
    <b:Guid>{4575B4AD-DC41-49C6-9090-F528520D3E9E}</b:Guid>
    <b:Author>
      <b:Author>
        <b:NameList>
          <b:Person>
            <b:Last>Louv</b:Last>
            <b:First>R.</b:First>
          </b:Person>
        </b:NameList>
      </b:Author>
    </b:Author>
    <b:Title>Last child in the woods: Saving our children from nature-deficit disorder.</b:Title>
    <b:Year>2005</b:Year>
    <b:Publisher>Chapel Hill, NC: Algonquin Books</b:Publisher>
    <b:RefOrder>23</b:RefOrder>
  </b:Source>
  <b:Source>
    <b:Tag>The19</b:Tag>
    <b:SourceType>Report</b:SourceType>
    <b:Guid>{4BEDEA1B-A046-41F0-8B2E-566156988CE6}</b:Guid>
    <b:Author>
      <b:Author>
        <b:NameList>
          <b:Person>
            <b:Last>The Outward Bound trust</b:Last>
          </b:Person>
        </b:NameList>
      </b:Author>
    </b:Author>
    <b:Title>YOUNG PEOPLE’S MENTAL HEALTH &amp; WELLBEING: CONNECTING TO NATURE</b:Title>
    <b:Year>2019</b:Year>
    <b:Publisher>The Outward Bound trust,</b:Publisher>
    <b:YearAccessed>2020</b:YearAccessed>
    <b:MonthAccessed>5</b:MonthAccessed>
    <b:DayAccessed>6</b:DayAccessed>
    <b:URL>https://www.outwardbound.org.uk/assets/pdf/uploads/Young-Peoples-Mental-Health-and-Wellbeing_Connecting-to-Nature-Report.pdf</b:URL>
    <b:RefOrder>24</b:RefOrder>
  </b:Source>
  <b:Source>
    <b:Tag>Tru15</b:Tag>
    <b:SourceType>Report</b:SourceType>
    <b:Guid>{38FB38ED-47C7-4219-9A07-0B005AAA5618}</b:Guid>
    <b:Author>
      <b:Author>
        <b:NameList>
          <b:Person>
            <b:Last>The Wildlife Trust</b:Last>
          </b:Person>
        </b:NameList>
      </b:Author>
    </b:Author>
    <b:Title>Wellbeing benefits from natural environments rich in wildlife.</b:Title>
    <b:Year>2015</b:Year>
    <b:Institution>  University of Essex </b:Institution>
    <b:ThesisType>Literature review</b:ThesisType>
    <b:YearAccessed>2020</b:YearAccessed>
    <b:MonthAccessed>5</b:MonthAccessed>
    <b:DayAccessed>12</b:DayAccessed>
    <b:URL> https://www.wildlifetrusts.org/sites/default/files/2018-05/r1_literature_review_wellbeing_benefits_of_wild_places_lres.pdf </b:URL>
    <b:RefOrder>25</b:RefOrder>
  </b:Source>
  <b:Source>
    <b:Tag>Ewe08</b:Tag>
    <b:SourceType>JournalArticle</b:SourceType>
    <b:Guid>{0BDB10E2-6AC1-4B25-A0D7-D205E48838CB}</b:Guid>
    <b:Author>
      <b:Author>
        <b:NameList>
          <b:Person>
            <b:Last>Ewert A.</b:Last>
            <b:First>Yoshino</b:First>
            <b:Middle>A.</b:Middle>
          </b:Person>
        </b:NameList>
      </b:Author>
    </b:Author>
    <b:JournalName>A Preliminary Exploration of the Influence of Short-Term Adventure-Based Expeditions on Levels of Resilience Journal of Experiential Education</b:JournalName>
    <b:Year>2008</b:Year>
    <b:Pages>262–266</b:Pages>
    <b:Volume>30</b:Volume>
    <b:Issue>3</b:Issue>
    <b:LCID>en-GB</b:LCID>
    <b:RefOrder>26</b:RefOrder>
  </b:Source>
  <b:Source>
    <b:Tag>Rea05</b:Tag>
    <b:SourceType>JournalArticle</b:SourceType>
    <b:Guid>{8974EEBF-6CB5-47B0-A657-7E1A7424590A}</b:Guid>
    <b:Author>
      <b:Author>
        <b:NameList>
          <b:Person>
            <b:Last>Readdick C.A</b:Last>
            <b:First>Schaller</b:First>
            <b:Middle>GR.</b:Middle>
          </b:Person>
        </b:NameList>
      </b:Author>
    </b:Author>
    <b:Title>Summer camp and self-esteem of school-age inner-city children.</b:Title>
    <b:Year>2005</b:Year>
    <b:JournalName>Percept Mot Skills.</b:JournalName>
    <b:Pages>121-30.</b:Pages>
    <b:Volume>101</b:Volume>
    <b:Issue>1</b:Issue>
    <b:RefOrder>27</b:RefOrder>
  </b:Source>
  <b:Source>
    <b:Tag>All11</b:Tag>
    <b:SourceType>JournalArticle</b:SourceType>
    <b:Guid>{34F64254-DBDB-4D60-88FA-1C24FAE93C83}</b:Guid>
    <b:Author>
      <b:Author>
        <b:NameList>
          <b:Person>
            <b:Last>Allen K</b:Last>
            <b:First>Akinyanju</b:First>
            <b:Middle>K, Milliken T, Lorek E, Walker T.</b:Middle>
          </b:Person>
        </b:NameList>
      </b:Author>
    </b:Author>
    <b:Title>Improving the Pro-Social Skills of Transitioning Urban Youth: A Summer Camp Approach</b:Title>
    <b:JournalName>Middle school journal</b:JournalName>
    <b:Year>2011</b:Year>
    <b:Pages>14-22</b:Pages>
    <b:Volume> 42</b:Volume>
    <b:Issue>4</b:Issue>
    <b:RefOrder>28</b:RefOrder>
  </b:Source>
  <b:Source>
    <b:Tag>Hen07</b:Tag>
    <b:SourceType>JournalArticle</b:SourceType>
    <b:Guid>{51913A91-B479-4008-AFFD-2CB0A91A8BAD}</b:Guid>
    <b:Title>Summer Camp Experiences Parental Perceptions of Youth Development Outcomes.</b:Title>
    <b:Year>2007</b:Year>
    <b:Author>
      <b:Author>
        <b:NameList>
          <b:Person>
            <b:Last>Henderson</b:Last>
            <b:First>K.A.</b:First>
            <b:Middle>Whitaker, L.S, Bialeschki, M.D, Scanlin, M.M, Thurber C.</b:Middle>
          </b:Person>
        </b:NameList>
      </b:Author>
    </b:Author>
    <b:JournalName>Journal of Family Issues</b:JournalName>
    <b:Pages>987-1007</b:Pages>
    <b:Volume>28</b:Volume>
    <b:Issue>8</b:Issue>
    <b:RefOrder>29</b:RefOrder>
  </b:Source>
  <b:Source>
    <b:Tag>Ung05</b:Tag>
    <b:SourceType>JournalArticle</b:SourceType>
    <b:Guid>{3FFB4133-FC87-404D-B91F-DBF9AFDAF12A}</b:Guid>
    <b:Author>
      <b:Author>
        <b:NameList>
          <b:Person>
            <b:Last>Ungar M</b:Last>
            <b:First>Dumond</b:First>
            <b:Middle>C, Donald W.</b:Middle>
          </b:Person>
        </b:NameList>
      </b:Author>
    </b:Author>
    <b:Title>Risk, Resilience and Outdoor Programmes for At-risk children</b:Title>
    <b:JournalName>Journal of Social Work</b:JournalName>
    <b:Year>2005</b:Year>
    <b:Pages>319–338</b:Pages>
    <b:Volume>5</b:Volume>
    <b:Issue>3</b:Issue>
    <b:RefOrder>30</b:RefOrder>
  </b:Source>
  <b:Source>
    <b:Tag>Cot13</b:Tag>
    <b:SourceType>JournalArticle</b:SourceType>
    <b:Guid>{1A8EC384-C65D-4CE2-8FF0-47515ADE4D42}</b:Guid>
    <b:Author>
      <b:Author>
        <b:NameList>
          <b:Person>
            <b:Last>Cotton</b:Last>
            <b:First>S,</b:First>
            <b:Middle>Butselaar F</b:Middle>
          </b:Person>
        </b:NameList>
      </b:Author>
    </b:Author>
    <b:Title>Outdoor adventure camps for people with mental illness</b:Title>
    <b:JournalName>Australasian Psychiatry</b:JournalName>
    <b:Year>2013</b:Year>
    <b:Pages>352–358</b:Pages>
    <b:Volume>21</b:Volume>
    <b:Issue>4</b:Issue>
    <b:RefOrder>31</b:RefOrder>
  </b:Source>
  <b:Source>
    <b:Tag>www16</b:Tag>
    <b:SourceType>Report</b:SourceType>
    <b:Guid>{9264766E-4C78-48D8-9A70-F78821B06A09}</b:Guid>
    <b:Author>
      <b:Author>
        <b:NameList>
          <b:Person>
            <b:Last>Waite S.</b:Last>
            <b:First>Passy</b:First>
            <b:Middle>R., Gilchrist M., Hunt, A, Blackwell, I.</b:Middle>
          </b:Person>
        </b:NameList>
      </b:Author>
    </b:Author>
    <b:Title>Natural Connections Demonstration Project 2012-2016 Final Report. Natural England Commissioned Reports, Number215.</b:Title>
    <b:Year>2016</b:Year>
    <b:ThesisType>PDF</b:ThesisType>
    <b:YearAccessed>2020</b:YearAccessed>
    <b:MonthAccessed>5</b:MonthAccessed>
    <b:DayAccessed>10</b:DayAccessed>
    <b:URL>http://publications.naturalengland.org.uk/publication/6636651036540928</b:URL>
    <b:RefOrder>32</b:RefOrder>
  </b:Source>
  <b:Source>
    <b:Tag>Asf14</b:Tag>
    <b:SourceType>JournalArticle</b:SourceType>
    <b:Guid>{B63432EF-9EE0-4684-A8DE-C08C5FE475D5}</b:Guid>
    <b:Author>
      <b:Author>
        <b:NameList>
          <b:Person>
            <b:Last>Asfeldt M.</b:Last>
            <b:First>Hvenegaard</b:First>
            <b:Middle>G.</b:Middle>
          </b:Person>
        </b:NameList>
      </b:Author>
    </b:Author>
    <b:Title>Perceived learning, critical elements and lasting impacts on university-based wilderness educational experiences</b:Title>
    <b:JournalName>Journal of Adventure Education and Outdoor Learning.</b:JournalName>
    <b:Year>2014</b:Year>
    <b:Pages>132-152</b:Pages>
    <b:Volume>14</b:Volume>
    <b:RefOrder>33</b:RefOrder>
  </b:Source>
  <b:Source>
    <b:Tag>Hat97</b:Tag>
    <b:SourceType>JournalArticle</b:SourceType>
    <b:Guid>{E2C69946-CC61-4156-8906-811421461A3F}</b:Guid>
    <b:Author>
      <b:Author>
        <b:NameList>
          <b:Person>
            <b:Last>Hattie J</b:Last>
            <b:First>Marsh</b:First>
            <b:Middle>H. W, Neill J. T, Riichards, G. E.</b:Middle>
          </b:Person>
        </b:NameList>
      </b:Author>
    </b:Author>
    <b:Year>1997</b:Year>
    <b:Title>Adventure education and Outward Bound: Out-of-class experiences that make a lasting difference</b:Title>
    <b:JournalName>Review of Educational Research</b:JournalName>
    <b:Pages>43-87</b:Pages>
    <b:Volume>67</b:Volume>
    <b:RefOrder>34</b:RefOrder>
  </b:Source>
  <b:Source>
    <b:Tag>Bei12</b:Tag>
    <b:SourceType>JournalArticle</b:SourceType>
    <b:Guid>{1C23BE84-87AC-4290-A3B9-0D56B6D55272}</b:Guid>
    <b:Author>
      <b:Author>
        <b:NameList>
          <b:Person>
            <b:Last>Beightol J</b:Last>
            <b:First>Jeverston</b:First>
            <b:Middle>J, Carter S, Gray S, Gass M.</b:Middle>
          </b:Person>
        </b:NameList>
      </b:Author>
    </b:Author>
    <b:Title>Adventure Education and Resilience Enhancement</b:Title>
    <b:JournalName>Journal of Experiential Education</b:JournalName>
    <b:Year>2012</b:Year>
    <b:Pages>307-325</b:Pages>
    <b:Volume>35</b:Volume>
    <b:Issue>2</b:Issue>
    <b:RefOrder>35</b:RefOrder>
  </b:Source>
  <b:Source>
    <b:Tag>Coo04</b:Tag>
    <b:SourceType>JournalArticle</b:SourceType>
    <b:Guid>{9DBDBFC9-D690-4B20-9ABF-E6D8980E4675}</b:Guid>
    <b:Author>
      <b:Author>
        <b:NameList>
          <b:Person>
            <b:Last>Cooper N</b:Last>
            <b:First>Estes</b:First>
            <b:Middle>CA, Allen L.</b:Middle>
          </b:Person>
        </b:NameList>
      </b:Author>
    </b:Author>
    <b:Title>Bouncing back: How to develop resiliency through outcome-based recreation programs.</b:Title>
    <b:JournalName>Parks and Recreation</b:JournalName>
    <b:Year>2004</b:Year>
    <b:Pages>28-35</b:Pages>
    <b:RefOrder>36</b:RefOrder>
  </b:Source>
  <b:Source>
    <b:Tag>Ewe11</b:Tag>
    <b:SourceType>JournalArticle</b:SourceType>
    <b:Guid>{700C5090-7CD7-497C-BED3-AD3E4C3C0830}</b:Guid>
    <b:Author>
      <b:Author>
        <b:NameList>
          <b:Person>
            <b:Last>Ewert A.</b:Last>
            <b:First>Yoshino</b:First>
            <b:Middle>A.</b:Middle>
          </b:Person>
        </b:NameList>
      </b:Author>
    </b:Author>
    <b:JournalName>The influence of short-term adventure-based experiences on levels of resilience. Journal of Adventure Education and Outdoor Learning</b:JournalName>
    <b:Year>2011</b:Year>
    <b:Pages>35-50</b:Pages>
    <b:Volume>11</b:Volume>
    <b:Issue>1</b:Issue>
    <b:RefOrder>37</b:RefOrder>
  </b:Source>
  <b:Source>
    <b:Tag>Hay15</b:Tag>
    <b:SourceType>JournalArticle</b:SourceType>
    <b:Guid>{6BB1EAB4-E929-47BD-A0FD-1EC9CEDB8244}</b:Guid>
    <b:Author>
      <b:Author>
        <b:NameList>
          <b:Person>
            <b:Last>Hayhurst J</b:Last>
            <b:First>Hunter</b:First>
            <b:Middle>JA,, Kafka, S, Boyes, M.</b:Middle>
          </b:Person>
        </b:NameList>
      </b:Author>
    </b:Author>
    <b:Year>2015</b:Year>
    <b:Title>Enhancing resilience in youth through a 10-day developmental voyage.</b:Title>
    <b:JournalName>Journal of Adventure Education and Outdoor Learning</b:JournalName>
    <b:Pages>40-52</b:Pages>
    <b:Volume>15</b:Volume>
    <b:Issue>https://doi.org/10.1080/14729679.2013.843143</b:Issue>
    <b:RefOrder>38</b:RefOrder>
  </b:Source>
  <b:Source>
    <b:Tag>Ove15</b:Tag>
    <b:SourceType>JournalArticle</b:SourceType>
    <b:Guid>{37095DE4-7221-40A4-B067-9EB9D663C14D}</b:Guid>
    <b:Author>
      <b:Author>
        <b:NameList>
          <b:Person>
            <b:Last>Overholt JR</b:Last>
            <b:First>Ewert</b:First>
            <b:Middle>A,</b:Middle>
          </b:Person>
        </b:NameList>
      </b:Author>
    </b:Author>
    <b:Title>Gender matters: Exploring the process of process of developing resilience through outdoor adventure.</b:Title>
    <b:Year>2015</b:Year>
    <b:JournalName>Journal of Experiential Education</b:JournalName>
    <b:Pages>41-55</b:Pages>
    <b:Volume>38</b:Volume>
    <b:Issue>1</b:Issue>
    <b:RefOrder>39</b:RefOrder>
  </b:Source>
  <b:Source>
    <b:Tag>Wag93</b:Tag>
    <b:SourceType>JournalArticle</b:SourceType>
    <b:Guid>{D91BD6F9-A2D8-42F0-8301-85B06A3E9D8C}</b:Guid>
    <b:Author>
      <b:Author>
        <b:NameList>
          <b:Person>
            <b:Last>Wagnild G. M.</b:Last>
            <b:First>&amp;</b:First>
            <b:Middle>Young, H., M.</b:Middle>
          </b:Person>
        </b:NameList>
      </b:Author>
    </b:Author>
    <b:Title>Development and psychometric evaluation evaluation of the resilience scale.</b:Title>
    <b:JournalName>Journal of Nursing Measurement,</b:JournalName>
    <b:Year>1993</b:Year>
    <b:Pages>165–178.</b:Pages>
    <b:Volume>1</b:Volume>
    <b:Issue>2</b:Issue>
    <b:RefOrder>40</b:RefOrder>
  </b:Source>
  <b:Source>
    <b:Tag>Whi16</b:Tag>
    <b:SourceType>JournalArticle</b:SourceType>
    <b:Guid>{90464D2D-29FD-4C2D-800E-622D2E22B2DC}</b:Guid>
    <b:Author>
      <b:Author>
        <b:NameList>
          <b:Person>
            <b:Last>Whittington A.</b:Last>
            <b:First>Aspelmeier</b:First>
            <b:Middle>JE., Budbill NW,</b:Middle>
          </b:Person>
        </b:NameList>
      </b:Author>
    </b:Author>
    <b:Title>Promoting resiliency in adolescent girls through adventure programming adventure programming</b:Title>
    <b:JournalName>Journal of Adventure Education and Outdoor Learning</b:JournalName>
    <b:Year>2016</b:Year>
    <b:Pages>2-15</b:Pages>
    <b:Volume>16</b:Volume>
    <b:Issue>1</b:Issue>
    <b:RefOrder>41</b:RefOrder>
  </b:Source>
  <b:Source>
    <b:Tag>Nor14</b:Tag>
    <b:SourceType>JournalArticle</b:SourceType>
    <b:Guid>{082D6A19-EED2-423D-8D2D-4A5323C05F85}</b:Guid>
    <b:Author>
      <b:Author>
        <b:NameList>
          <b:Person>
            <b:Last>Norton CL</b:Last>
            <b:First>Watt</b:First>
            <b:Middle>TT,</b:Middle>
          </b:Person>
        </b:NameList>
      </b:Author>
    </b:Author>
    <b:Title>Exploring the impact of a wilderness-based positive youth development program for urban youth., </b:Title>
    <b:Year>2014</b:Year>
    <b:JournalName>Journal of Experiential Education</b:JournalName>
    <b:Pages>335-350.</b:Pages>
    <b:Volume>37</b:Volume>
    <b:RefOrder>42</b:RefOrder>
  </b:Source>
  <b:Source>
    <b:Tag>Rus01</b:Tag>
    <b:SourceType>JournalArticle</b:SourceType>
    <b:Guid>{EDDDCEB6-9630-477C-AAEA-21B6F7BDA873}</b:Guid>
    <b:Author>
      <b:Author>
        <b:NameList>
          <b:Person>
            <b:Last>Russell KC</b:Last>
          </b:Person>
        </b:NameList>
      </b:Author>
    </b:Author>
    <b:Title>What is wilderness therapy?</b:Title>
    <b:JournalName>Journal of Experiential Education</b:JournalName>
    <b:Year>2001</b:Year>
    <b:Pages>70-79.</b:Pages>
    <b:Volume>24</b:Volume>
    <b:RefOrder>43</b:RefOrder>
  </b:Source>
  <b:Source>
    <b:Tag>Rus6a</b:Tag>
    <b:SourceType>JournalArticle</b:SourceType>
    <b:Guid>{BFCC3233-692D-4808-95D9-3EF5C04F1061}</b:Guid>
    <b:Author>
      <b:Author>
        <b:NameList>
          <b:Person>
            <b:Last>Russell</b:Last>
            <b:First>K</b:First>
            <b:Middle>C</b:Middle>
          </b:Person>
        </b:NameList>
      </b:Author>
    </b:Author>
    <b:JournalName>Journal of Adventure Education and Outdoor Learning</b:JournalName>
    <b:Year>2006a</b:Year>
    <b:Pages>51-67</b:Pages>
    <b:Volume>6</b:Volume>
    <b:Title>Brat camp, boot camp, or . . . ? Exploring wilderness therapy program theory</b:Title>
    <b:RefOrder>44</b:RefOrder>
  </b:Source>
  <b:Source>
    <b:Tag>Cas93</b:Tag>
    <b:SourceType>JournalArticle</b:SourceType>
    <b:Guid>{0E568942-ABD9-4D4C-9AD8-7C7A6939120C}</b:Guid>
    <b:Author>
      <b:Author>
        <b:NameList>
          <b:Person>
            <b:Last>Cason DR</b:Last>
            <b:First>Gillis</b:First>
            <b:Middle>HL,</b:Middle>
          </b:Person>
        </b:NameList>
      </b:Author>
    </b:Author>
    <b:Title>A meta-analysis of adventure programming with adolescents.</b:Title>
    <b:JournalName>Journal of Experiential Education</b:JournalName>
    <b:Year>1993</b:Year>
    <b:Pages>25-27.</b:Pages>
    <b:Volume>4</b:Volume>
    <b:RefOrder>45</b:RefOrder>
  </b:Source>
  <b:Source>
    <b:Tag>Han00</b:Tag>
    <b:SourceType>JournalArticle</b:SourceType>
    <b:Guid>{F425697A-DC56-44C7-8ADC-49375D427BB2}</b:Guid>
    <b:Author>
      <b:Author>
        <b:NameList>
          <b:Person>
            <b:Last>Hans TA</b:Last>
          </b:Person>
        </b:NameList>
      </b:Author>
    </b:Author>
    <b:Title>A meta-analysis of the effects of adventure programming on locus of control.</b:Title>
    <b:JournalName>Journal of Contemporary Psychotherapy</b:JournalName>
    <b:Year>2000</b:Year>
    <b:Pages>33-60</b:Pages>
    <b:Volume>30</b:Volume>
    <b:RefOrder>46</b:RefOrder>
  </b:Source>
  <b:Source>
    <b:Tag>Hoa13</b:Tag>
    <b:SourceType>JournalArticle</b:SourceType>
    <b:Guid>{D3C5D989-4BED-4D24-A191-670C5227B557}</b:Guid>
    <b:Author>
      <b:Author>
        <b:NameList>
          <b:Person>
            <b:Last>Hoag MJ</b:Last>
            <b:First>Massey</b:First>
            <b:Middle>KE, Roberts, S. Logan P,</b:Middle>
          </b:Person>
        </b:NameList>
      </b:Author>
    </b:Author>
    <b:Title>Efficacy of wilderness therapy for young adults: A first look.</b:Title>
    <b:JournalName>Residential Treatment for Children and Youth</b:JournalName>
    <b:Year>2013</b:Year>
    <b:Pages>294-305.</b:Pages>
    <b:Volume>30</b:Volume>
    <b:RefOrder>47</b:RefOrder>
  </b:Source>
  <b:Source>
    <b:Tag>Paq14</b:Tag>
    <b:SourceType>JournalArticle</b:SourceType>
    <b:Guid>{4D95F53A-E503-443F-A70C-CDD1EF02249F}</b:Guid>
    <b:Author>
      <b:Author>
        <b:NameList>
          <b:Person>
            <b:Last>Paquette L.</b:Last>
            <b:First>Brassard</b:First>
            <b:Middle>A., Guerin A., Fortin-Chevalier J., Tanquay-Beaudoin L.</b:Middle>
          </b:Person>
        </b:NameList>
      </b:Author>
    </b:Author>
    <b:Title>Effects of of a developmental adventure on the self-esteem of college students.</b:Title>
    <b:JournalName>Journal of Experiential Education</b:JournalName>
    <b:Year>2014</b:Year>
    <b:Pages>216-231.</b:Pages>
    <b:Volume>37</b:Volume>
    <b:RefOrder>48</b:RefOrder>
  </b:Source>
  <b:Source>
    <b:Tag>Rus6b</b:Tag>
    <b:SourceType>JournalArticle</b:SourceType>
    <b:Guid>{25B9FBB0-E553-4E4F-A754-BA61E22C7A83}</b:Guid>
    <b:Author>
      <b:Author>
        <b:NameList>
          <b:Person>
            <b:Last>Russell K C</b:Last>
          </b:Person>
        </b:NameList>
      </b:Author>
    </b:Author>
    <b:Title>Evaluating the effects of the Wendigo Lake Expeditions program on young offenders.</b:Title>
    <b:JournalName>Journal of Juvenile Justice and Youth Violence</b:JournalName>
    <b:Year>2006b</b:Year>
    <b:Pages>185-203.</b:Pages>
    <b:Volume> 4</b:Volume>
    <b:LCID>en-GB</b:LCID>
    <b:RefOrder>49</b:RefOrder>
  </b:Source>
  <b:Source>
    <b:Tag>Ros65</b:Tag>
    <b:SourceType>Book</b:SourceType>
    <b:Guid>{DC1DBB04-DA76-448F-8CCC-E90DD418F471}</b:Guid>
    <b:Author>
      <b:Author>
        <b:NameList>
          <b:Person>
            <b:Last>Rosenberg M</b:Last>
          </b:Person>
        </b:NameList>
      </b:Author>
    </b:Author>
    <b:Title>Society and the adolescent self-image.</b:Title>
    <b:Year>1965</b:Year>
    <b:City>Princeton NJ</b:City>
    <b:RefOrder>50</b:RefOrder>
  </b:Source>
  <b:Source>
    <b:Tag>Llo13</b:Tag>
    <b:SourceType>JournalArticle</b:SourceType>
    <b:Guid>{7637A365-8AB6-4B43-B855-FAF2CAA81F71}</b:Guid>
    <b:Author>
      <b:Author>
        <b:NameList>
          <b:Person>
            <b:Last>Lloyd</b:Last>
            <b:First>D,</b:First>
            <b:Middle>Lewis, V, Ferguson, B, Forbes, D</b:Middle>
          </b:Person>
        </b:NameList>
      </b:Author>
    </b:Author>
    <b:Title>Evaluating outdoor therapeutic programs. Development of a practical, rigorous method to build the evidence</b:Title>
    <b:JournalName>Evaluation Journal of Australia</b:JournalName>
    <b:Year>2013</b:Year>
    <b:Pages>21-27</b:Pages>
    <b:Volume>13</b:Volume>
    <b:Issue>1</b:Issue>
    <b:RefOrder>51</b:RefOrder>
  </b:Source>
  <b:Source>
    <b:Tag>Wag931</b:Tag>
    <b:SourceType>JournalArticle</b:SourceType>
    <b:Guid>{1F5F1DE5-F1CD-4F33-9C9B-3B085B14A3D0}</b:Guid>
    <b:Author>
      <b:Author>
        <b:NameList>
          <b:Person>
            <b:Last>Wagnild G</b:Last>
            <b:First>Young</b:First>
            <b:Middle>H</b:Middle>
          </b:Person>
        </b:NameList>
      </b:Author>
    </b:Author>
    <b:Title>Development and psychometric evaluation of the resilience scale.</b:Title>
    <b:JournalName>Journal of Nursing Measurement</b:JournalName>
    <b:Year>1993</b:Year>
    <b:Pages>165-178</b:Pages>
    <b:Volume>1</b:Volume>
    <b:Issue>2</b:Issue>
    <b:RefOrder>52</b:RefOrder>
  </b:Source>
  <b:Source>
    <b:Tag>Con03</b:Tag>
    <b:SourceType>JournalArticle</b:SourceType>
    <b:Guid>{B7FE69C6-CB7E-4BAB-AFFD-1D01A577AA5D}</b:Guid>
    <b:Author>
      <b:Author>
        <b:NameList>
          <b:Person>
            <b:Last>Connor KM</b:Last>
            <b:First>Davidson</b:First>
            <b:Middle>JRT.</b:Middle>
          </b:Person>
        </b:NameList>
      </b:Author>
    </b:Author>
    <b:Title>Development of a new resilience scale: the Connor-Davidson Resilience Scale (CD-RISC)</b:Title>
    <b:JournalName>Depression and Anxiety</b:JournalName>
    <b:Year>2003</b:Year>
    <b:Pages>71-82</b:Pages>
    <b:Volume>18</b:Volume>
    <b:RefOrder>53</b:RefOrder>
  </b:Source>
  <b:Source>
    <b:Tag>RSc17</b:Tag>
    <b:SourceType>JournalArticle</b:SourceType>
    <b:Guid>{8E3AD56B-E997-4C1F-964B-76B5DFD19CC8}</b:Guid>
    <b:Title>Measures of Resilience and an Evaluation of the Resilience Scale</b:Title>
    <b:JournalName>Int J Emerg Ment Health</b:JournalName>
    <b:Year>2017</b:Year>
    <b:Pages>380 https://www.omicsonline.org/open-access/measures-of-resilience-and-an-evaluation-of-the-resilience-scale-rs-1522-4821-1000380-96863.html (date accessed 10/5/2020</b:Pages>
    <b:Volume>19</b:Volume>
    <b:Issue>4</b:Issue>
    <b:Author>
      <b:Author>
        <b:NameList>
          <b:Person>
            <b:Last>Scoloveno R</b:Last>
          </b:Person>
        </b:NameList>
      </b:Author>
    </b:Author>
    <b:RefOrder>54</b:RefOrder>
  </b:Source>
  <b:Source>
    <b:Tag>Whi15</b:Tag>
    <b:SourceType>JournalArticle</b:SourceType>
    <b:Guid>{19CB4339-93DA-4AB1-8360-A4F0CB793DBC}</b:Guid>
    <b:Author>
      <b:Author>
        <b:NameList>
          <b:Person>
            <b:Last>Whittington A</b:Last>
            <b:First>Aspelmeier</b:First>
            <b:Middle>J.E, &amp; Budbill NW.</b:Middle>
          </b:Person>
        </b:NameList>
      </b:Author>
    </b:Author>
    <b:Title>Adolescent girls' resilience scale</b:Title>
    <b:JournalName>Retrieved from www.agrscale.com</b:JournalName>
    <b:Year>2015</b:Year>
    <b:RefOrder>55</b:RefOrder>
  </b:Source>
  <b:Source>
    <b:Tag>Whi17</b:Tag>
    <b:SourceType>DocumentFromInternetSite</b:SourceType>
    <b:Guid>{0BDFF333-176F-4F1C-8879-29AD9E4FAF9B}</b:Guid>
    <b:Author>
      <b:Author>
        <b:NameList>
          <b:Person>
            <b:Last>Whittington A</b:Last>
            <b:First>Aspelmeier</b:First>
            <b:Middle>J,</b:Middle>
          </b:Person>
        </b:NameList>
      </b:Author>
    </b:Author>
    <b:Title>Developing Resilience in Girls through Camp</b:Title>
    <b:Year>2017</b:Year>
    <b:InternetSiteTitle>Camoing magzine</b:InternetSiteTitle>
    <b:URL>https://www.acacamps.org/resource-library/camping-magazine/developing-resilience-girls-through-camp-experiences</b:URL>
    <b:RefOrder>56</b:RefOrder>
  </b:Source>
  <b:Source>
    <b:Tag>Bra16</b:Tag>
    <b:SourceType>JournalArticle</b:SourceType>
    <b:Guid>{5842A701-80E8-43B9-A2DA-0FAFA58D8351}</b:Guid>
    <b:Author>
      <b:Author>
        <b:NameList>
          <b:Person>
            <b:Last>Bragg J</b:Last>
            <b:First>Bragg</b:First>
            <b:Middle>R, Pretty J, Roberts J, Wood C,</b:Middle>
          </b:Person>
        </b:NameList>
      </b:Author>
    </b:Author>
    <b:Title>The Wilderness Expedition: An Effective Life Course Intervention to Improve Young People’s Well-Being and Connectedness to Nature</b:Title>
    <b:JournalName>Journal of Experiential Education</b:JournalName>
    <b:Year>2016</b:Year>
    <b:Volume>39</b:Volume>
    <b:Issue>1</b:Issue>
    <b:RefOrder>57</b:RefOrder>
  </b:Source>
  <b:Source>
    <b:Tag>Jor13</b:Tag>
    <b:SourceType>Book</b:SourceType>
    <b:Guid>{1CC24612-266C-49A1-96DC-6882353611D1}</b:Guid>
    <b:Title>Handbook of resilience in girls. Handbook of resilience in childern 2nd Ed.</b:Title>
    <b:Year>2013</b:Year>
    <b:Author>
      <b:Author>
        <b:NameList>
          <b:Person>
            <b:Last>Jordan JV</b:Last>
          </b:Person>
        </b:NameList>
      </b:Author>
      <b:Editor>
        <b:NameList>
          <b:Person>
            <b:Last>Goldstein S</b:Last>
            <b:First>Brooks,</b:First>
            <b:Middle>RB,</b:Middle>
          </b:Person>
        </b:NameList>
      </b:Editor>
    </b:Author>
    <b:Publisher>Springer</b:Publisher>
    <b:Volume>ISBN 978-1-4614-3661-4</b:Volume>
    <b:City> pp73-86</b:City>
    <b:RefOrder>58</b:RefOrder>
  </b:Source>
  <b:Source>
    <b:Tag>Hen06</b:Tag>
    <b:SourceType>JournalArticle</b:SourceType>
    <b:Guid>{425F94D2-584F-447C-B66B-63526D9F0C51}</b:Guid>
    <b:Author>
      <b:Author>
        <b:NameList>
          <b:Person>
            <b:Last>Henderson KA.</b:Last>
            <b:First>Thurber</b:First>
            <b:Middle>CA., Whitaker LS., Bialeschki MD., &amp; Scanlin MM.</b:Middle>
          </b:Person>
        </b:NameList>
      </b:Author>
    </b:Author>
    <b:Title>Development and application of a Camper Growth Index for youth.</b:Title>
    <b:JournalName>Journal of Experiential Education</b:JournalName>
    <b:Year>2006</b:Year>
    <b:Pages>1-17</b:Pages>
    <b:Volume>29</b:Volume>
    <b:Issue>1</b:Issue>
    <b:RefOrder>59</b:RefOrder>
  </b:Source>
  <b:Source>
    <b:Tag>Hen071</b:Tag>
    <b:SourceType>JournalArticle</b:SourceType>
    <b:Guid>{7DA61D78-5C86-4B61-9474-597115C469F2}</b:Guid>
    <b:Author>
      <b:Author>
        <b:NameList>
          <b:Person>
            <b:Last>Henderson KA</b:Last>
            <b:First>Scheuler</b:First>
            <b:Middle>Whitaker L., Bialeschki MD., Scanlin MM., Thurber CA.</b:Middle>
          </b:Person>
        </b:NameList>
      </b:Author>
    </b:Author>
    <b:Title>Summer camp experiences: Parental perceptions of youth development outcomes</b:Title>
    <b:JournalName>Journal of Family Issues</b:JournalName>
    <b:Year>2007</b:Year>
    <b:Pages>987-1007</b:Pages>
    <b:Volume> 28 </b:Volume>
    <b:Issue>8</b:Issue>
    <b:RefOrder>60</b:RefOrder>
  </b:Source>
  <b:Source>
    <b:Tag>Cru11</b:Tag>
    <b:SourceType>JournalArticle</b:SourceType>
    <b:Guid>{AC20E688-73CD-4A08-90AE-452F81610D68}</b:Guid>
    <b:Author>
      <b:Author>
        <b:NameList>
          <b:Person>
            <b:Last>Crust L</b:Last>
            <b:First>Swann</b:First>
            <b:Middle>C,</b:Middle>
          </b:Person>
        </b:NameList>
      </b:Author>
    </b:Author>
    <b:Title>Comparing two measures of Mental Toughness</b:Title>
    <b:JournalName>Personality and Individual Differences</b:JournalName>
    <b:Year>2011</b:Year>
    <b:Pages>https://www.researchgate.net/publication/251531316</b:Pages>
    <b:RefOrder>61</b:RefOrder>
  </b:Source>
  <b:Source>
    <b:Tag>Ger12</b:Tag>
    <b:SourceType>JournalArticle</b:SourceType>
    <b:Guid>{80B5CEB4-DC08-42A8-8335-B9D103940845}</b:Guid>
    <b:Author>
      <b:Author>
        <b:NameList>
          <b:Person>
            <b:Last>Gerber M.</b:Last>
            <b:First>Kalak</b:First>
            <b:Middle>N, Lemola S, Clough PJ, Pühse U, Elliot C, Holsboer-Trachsler E, Brand S.</b:Middle>
          </b:Person>
        </b:NameList>
      </b:Author>
    </b:Author>
    <b:Title>Adolescents' exercise and physical activity are associated with mental toughness</b:Title>
    <b:JournalName>Mental Health and Physical Activity</b:JournalName>
    <b:Year>2012</b:Year>
    <b:Pages>35-42</b:Pages>
    <b:Volume>5</b:Volume>
    <b:Issue>1</b:Issue>
    <b:LCID>en-GB</b:LCID>
    <b:RefOrder>62</b:RefOrder>
  </b:Source>
  <b:Source>
    <b:Tag>Placeholder1</b:Tag>
    <b:SourceType>JournalArticle</b:SourceType>
    <b:Guid>{00142E08-0C0D-475E-A002-B883322854E2}</b:Guid>
    <b:Year>2013</b:Year>
    <b:Title>Adolescents with high mental toughness adapt better to perceived stress: A longitudinal study with Swiss vocational students.</b:Title>
    <b:Author>
      <b:Author>
        <b:NameList>
          <b:Person>
            <b:Last>Gerber M</b:Last>
            <b:First>Brand</b:First>
            <b:Middle>S.,Feldmeth AK., Lang C., Elliot C., Holsboer-Trachsler E.,Puhse U.</b:Middle>
          </b:Person>
        </b:NameList>
      </b:Author>
    </b:Author>
    <b:RefOrder>63</b:RefOrder>
  </b:Source>
  <b:Source>
    <b:Tag>Ger</b:Tag>
    <b:SourceType>JournalArticle</b:SourceType>
    <b:Guid>{D53AE676-A326-4209-AB63-AEDAC5FA6614}</b:Guid>
    <b:Author>
      <b:Author>
        <b:NameList>
          <b:Person>
            <b:Last>Gerber M</b:Last>
            <b:First>Feldmeth</b:First>
            <b:Middle>AK., Lang C., Brand S., Elliott C, Nolsboer-Trachsler E, Puhse, U</b:Middle>
          </b:Person>
        </b:NameList>
      </b:Author>
    </b:Author>
    <b:Title>The relationship between mental toughness, stress and burnout among adolescents: A longitudinal study with Swiss vocational students</b:Title>
    <b:JournalName>Psychological reports: Employment Psychology &amp; Marketing</b:JournalName>
    <b:Year>2015</b:Year>
    <b:Pages>703-723</b:Pages>
    <b:Volume>117</b:Volume>
    <b:Issue>doi:10.2466/14.02.PR0.117c29z6</b:Issue>
    <b:RefOrder>64</b:RefOrder>
  </b:Source>
  <b:Source>
    <b:Tag>StC</b:Tag>
    <b:SourceType>JournalArticle</b:SourceType>
    <b:Guid>{E563B2C8-8B23-440C-8979-CE40C637F2B0}</b:Guid>
    <b:Author>
      <b:Author>
        <b:NameList>
          <b:Person>
            <b:Last>St Clair-Thompson H.</b:Last>
            <b:First>Giles,</b:First>
            <b:Middle>R., McGeown, S. P., Clough, P., Putwain, D., Perry, J.</b:Middle>
          </b:Person>
        </b:NameList>
      </b:Author>
    </b:Author>
    <b:Title>Mental toughness and transitions to high school and to undergraduate study.</b:Title>
    <b:Year>2016</b:Year>
    <b:JournalName>Educational Psychology</b:JournalName>
    <b:Pages>792-809</b:Pages>
    <b:Volume>37</b:Volume>
    <b:Issue>7</b:Issue>
    <b:RefOrder>65</b:RefOrder>
  </b:Source>
  <b:Source>
    <b:Tag>McG18</b:Tag>
    <b:SourceType>JournalArticle</b:SourceType>
    <b:Guid>{6837F02B-3670-405A-B4AD-035C25321A14}</b:Guid>
    <b:Author>
      <b:Author>
        <b:NameList>
          <b:Person>
            <b:Last>McGeown S</b:Last>
            <b:First>St.</b:First>
            <b:Middle>Clair-Thompson H, Putwain DW.</b:Middle>
          </b:Person>
        </b:NameList>
      </b:Author>
    </b:Author>
    <b:Title>The Development and Validation of a Mental Toughness Scale for Adolescents</b:Title>
    <b:JournalName>Journal of Psychoeducational Assessment</b:JournalName>
    <b:Year>2018</b:Year>
    <b:Pages>148–161</b:Pages>
    <b:Volume>36</b:Volume>
    <b:Issue>2</b:Issue>
    <b:RefOrder>66</b:RefOrder>
  </b:Source>
  <b:Source>
    <b:Tag>Clo12</b:Tag>
    <b:SourceType>Book</b:SourceType>
    <b:Guid>{023A2152-1AC4-4451-BF5B-8DB23978B71D}</b:Guid>
    <b:Author>
      <b:Author>
        <b:NameList>
          <b:Person>
            <b:Last>Clough P</b:Last>
            <b:First>Earle</b:First>
            <b:Middle>K., Sewell D.</b:Middle>
          </b:Person>
        </b:NameList>
      </b:Author>
      <b:Editor>
        <b:NameList>
          <b:Person>
            <b:Last>I</b:Last>
            <b:First>Cockerill</b:First>
          </b:Person>
        </b:NameList>
      </b:Editor>
    </b:Author>
    <b:Title>Mental Toughness; the concept and its measurement</b:Title>
    <b:Year>2012</b:Year>
    <b:Pages>32-46</b:Pages>
    <b:Publisher>Thomson Learning</b:Publisher>
    <b:CountryRegion>London, UK</b:CountryRegion>
    <b:ShortTitle>Solutions in sport psychology</b:ShortTitle>
    <b:RefOrder>67</b:RefOrder>
  </b:Source>
  <b:Source>
    <b:Tag>Gar19</b:Tag>
    <b:SourceType>JournalArticle</b:SourceType>
    <b:Guid>{8976FB14-2A8B-4A57-8E41-CAD4069CC8E9}</b:Guid>
    <b:Author>
      <b:Author>
        <b:NameList>
          <b:Person>
            <b:Last>Gartland D</b:Last>
            <b:First>Riggs,</b:First>
            <b:Middle>E, Muyeen S, Giallo R, Afifi TO, MacMillan H, Herrman H, Bulford E, Brown, S.</b:Middle>
          </b:Person>
        </b:NameList>
      </b:Author>
    </b:Author>
    <b:Title>What factors are associated with resilient outcomes in children exposed to social adversity? A systematic review</b:Title>
    <b:JournalName>BMJ open</b:JournalName>
    <b:Year>2019</b:Year>
    <b:Pages>http://bmjopen.bmj.com/</b:Pages>
    <b:RefOrder>68</b:RefOrder>
  </b:Source>
  <b:Source>
    <b:Tag>The20</b:Tag>
    <b:SourceType>JournalArticle</b:SourceType>
    <b:Guid>{CFABA970-F4F3-468C-8EB2-4B26CC3E8952}</b:Guid>
    <b:Author>
      <b:Author>
        <b:NameList>
          <b:Person>
            <b:Last>Trust</b:Last>
            <b:First>The</b:First>
            <b:Middle>Outward Bound</b:Middle>
          </b:Person>
        </b:NameList>
      </b:Author>
    </b:Author>
    <b:Title>YOUNG PEOPLE’S MENTAL HEALTH &amp; WELLBEING: CONNECTING TO NATURE</b:Title>
    <b:JournalName>https://www.outwardbound.org.uk/free-report-connecting-to-nature</b:JournalName>
    <b:Year>2020</b:Year>
    <b:RefOrder>69</b:RefOrder>
  </b:Source>
  <b:Source>
    <b:Tag>Nic04</b:Tag>
    <b:SourceType>JournalArticle</b:SourceType>
    <b:Guid>{C3C9F197-1A8A-4F34-879E-8CEDB67B117F}</b:Guid>
    <b:Title>The Protective Aspects of Youth Development in After-School Settings</b:Title>
    <b:Year>2004</b:Year>
    <b:Author>
      <b:Author>
        <b:NameList>
          <b:Person>
            <b:Last>Nicholson Johnstone H</b:Last>
            <b:First>Collins</b:First>
            <b:Middle>C, Holmer H.</b:Middle>
          </b:Person>
        </b:NameList>
      </b:Author>
    </b:Author>
    <b:JournalName>The Annals of the American Academy of Political and Social Science</b:JournalName>
    <b:Pages>55-71</b:Pages>
    <b:Volume>591</b:Volume>
    <b:RefOrder>70</b:RefOrder>
  </b:Source>
  <b:Source>
    <b:Tag>Nim20</b:Tag>
    <b:SourceType>Report</b:SourceType>
    <b:Guid>{FDE15C52-BDA2-440C-A893-92FB0596C214}</b:Guid>
    <b:Author>
      <b:Author>
        <b:NameList>
          <b:Person>
            <b:Last>Niman T</b:Last>
            <b:First>Kerwin-Nye</b:First>
            <b:Middle>A.</b:Middle>
          </b:Person>
        </b:NameList>
      </b:Author>
    </b:Author>
    <b:Title>Work on the Wild Side: Outdoor learning in schools</b:Title>
    <b:Year>2017</b:Year>
    <b:Publisher> http://www.lotc.org.uk/wp-content/uploads/2017/05/Work.on_.the_.Wild_.Side_.2017.pdf (date accessed 10.5.2020)</b:Publisher>
    <b:RefOrder>71</b:RefOrder>
  </b:Source>
  <b:Source>
    <b:Tag>Hat</b:Tag>
    <b:SourceType>Report</b:SourceType>
    <b:Guid>{4EAC69B4-E49B-4CAA-8B10-568A3E67A56C}</b:Guid>
    <b:Author>
      <b:Author>
        <b:NameList>
          <b:Person>
            <b:Last>Hatti</b:Last>
            <b:First>J.,</b:First>
            <b:Middle>Marsh, H. W., Neill J. T., Richards G. E.</b:Middle>
          </b:Person>
        </b:NameList>
      </b:Author>
    </b:Author>
    <b:RefOrder>72</b:RefOrder>
  </b:Source>
  <b:Source>
    <b:Tag>Ger13</b:Tag>
    <b:SourceType>JournalArticle</b:SourceType>
    <b:Guid>{36EECB75-57C6-45E8-B8DE-0274EACE7FAD}</b:Guid>
    <b:Author>
      <b:Author>
        <b:NameList>
          <b:Person>
            <b:Last>Gerber M</b:Last>
            <b:First>Brand,</b:First>
            <b:Middle>S, Feldmeth, A K, Lang, C, Elliot C, Holsboer-Trachsler, E., &amp; Puhse, U.</b:Middle>
          </b:Person>
        </b:NameList>
      </b:Author>
    </b:Author>
    <b:Year>2013</b:Year>
    <b:Title>Adolescents with high mental toughness adapt better to perceived stress: A longitudinal study with Swiss vocational students.</b:Title>
    <b:JournalName>Mental Health and Physical Activity</b:JournalName>
    <b:Pages>35-42. </b:Pages>
    <b:Volume>5</b:Volume>
    <b:Issue>doi:10.1016/j.mhpa.2012.1002.1004</b:Issue>
    <b:RefOrder>73</b:RefOrder>
  </b:Source>
</b:Sources>
</file>

<file path=customXml/itemProps1.xml><?xml version="1.0" encoding="utf-8"?>
<ds:datastoreItem xmlns:ds="http://schemas.openxmlformats.org/officeDocument/2006/customXml" ds:itemID="{4E834E35-DBAC-4481-8247-9788469D8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5842</Words>
  <Characters>33305</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dc:creator>
  <cp:keywords/>
  <dc:description/>
  <cp:lastModifiedBy>Tessa Woodrow</cp:lastModifiedBy>
  <cp:revision>5</cp:revision>
  <dcterms:created xsi:type="dcterms:W3CDTF">2020-11-30T16:40:00Z</dcterms:created>
  <dcterms:modified xsi:type="dcterms:W3CDTF">2020-12-01T16:41:00Z</dcterms:modified>
</cp:coreProperties>
</file>